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63CB" w14:textId="77777777" w:rsidR="00072689" w:rsidRDefault="008436DE">
      <w:pPr>
        <w:pStyle w:val="Default"/>
        <w:jc w:val="center"/>
        <w:rPr>
          <w:sz w:val="28"/>
          <w:szCs w:val="28"/>
        </w:rPr>
      </w:pPr>
      <w:r>
        <w:rPr>
          <w:sz w:val="28"/>
          <w:szCs w:val="28"/>
        </w:rPr>
        <w:t>Ecole Doctorale Homme, Sociétés, Risques, Territoire (HSRT, ED 556)</w:t>
      </w:r>
    </w:p>
    <w:p w14:paraId="308A133A" w14:textId="77777777" w:rsidR="00072689" w:rsidRDefault="00072689">
      <w:pPr>
        <w:pStyle w:val="Default"/>
        <w:jc w:val="center"/>
        <w:rPr>
          <w:sz w:val="28"/>
          <w:szCs w:val="28"/>
        </w:rPr>
      </w:pPr>
    </w:p>
    <w:p w14:paraId="3C105F8D" w14:textId="77777777" w:rsidR="00072689" w:rsidRDefault="008436DE">
      <w:pPr>
        <w:pStyle w:val="Default"/>
        <w:jc w:val="center"/>
        <w:rPr>
          <w:sz w:val="28"/>
          <w:szCs w:val="28"/>
        </w:rPr>
      </w:pPr>
      <w:r>
        <w:rPr>
          <w:sz w:val="28"/>
          <w:szCs w:val="28"/>
        </w:rPr>
        <w:t>Règlement intérieur</w:t>
      </w:r>
    </w:p>
    <w:p w14:paraId="5B2E8900" w14:textId="77777777" w:rsidR="00072689" w:rsidRDefault="00072689">
      <w:pPr>
        <w:pStyle w:val="Default"/>
        <w:jc w:val="both"/>
        <w:rPr>
          <w:b/>
          <w:bCs/>
          <w:sz w:val="23"/>
          <w:szCs w:val="23"/>
        </w:rPr>
      </w:pPr>
    </w:p>
    <w:p w14:paraId="234AAA9B" w14:textId="77777777" w:rsidR="00072689" w:rsidRDefault="00072689">
      <w:pPr>
        <w:pStyle w:val="Default"/>
        <w:jc w:val="both"/>
        <w:rPr>
          <w:b/>
          <w:bCs/>
          <w:sz w:val="23"/>
          <w:szCs w:val="23"/>
        </w:rPr>
      </w:pPr>
    </w:p>
    <w:p w14:paraId="027FBB7A" w14:textId="77777777" w:rsidR="00072689" w:rsidRDefault="00072689">
      <w:pPr>
        <w:pStyle w:val="Default"/>
        <w:jc w:val="both"/>
        <w:rPr>
          <w:b/>
          <w:bCs/>
          <w:sz w:val="23"/>
          <w:szCs w:val="23"/>
        </w:rPr>
      </w:pPr>
    </w:p>
    <w:p w14:paraId="7947EF83" w14:textId="45BB7E95" w:rsidR="00072689" w:rsidRDefault="008436DE">
      <w:pPr>
        <w:pStyle w:val="Default"/>
        <w:jc w:val="both"/>
        <w:rPr>
          <w:b/>
          <w:bCs/>
          <w:sz w:val="23"/>
          <w:szCs w:val="23"/>
        </w:rPr>
      </w:pPr>
      <w:r>
        <w:rPr>
          <w:b/>
          <w:bCs/>
          <w:sz w:val="23"/>
          <w:szCs w:val="23"/>
        </w:rPr>
        <w:t xml:space="preserve">Règlement Intérieur validé par vote du </w:t>
      </w:r>
      <w:r w:rsidR="001C01D6">
        <w:rPr>
          <w:b/>
          <w:bCs/>
          <w:sz w:val="23"/>
          <w:szCs w:val="23"/>
        </w:rPr>
        <w:t>07</w:t>
      </w:r>
      <w:r>
        <w:rPr>
          <w:b/>
          <w:bCs/>
          <w:sz w:val="23"/>
          <w:szCs w:val="23"/>
        </w:rPr>
        <w:t>/</w:t>
      </w:r>
      <w:r w:rsidR="004F1EA1">
        <w:rPr>
          <w:b/>
          <w:bCs/>
          <w:sz w:val="23"/>
          <w:szCs w:val="23"/>
        </w:rPr>
        <w:t>03</w:t>
      </w:r>
      <w:r>
        <w:rPr>
          <w:b/>
          <w:bCs/>
          <w:sz w:val="23"/>
          <w:szCs w:val="23"/>
        </w:rPr>
        <w:t>/2025 (conseil d’ED)</w:t>
      </w:r>
    </w:p>
    <w:p w14:paraId="57BC7DA3" w14:textId="77777777" w:rsidR="00072689" w:rsidRDefault="00072689">
      <w:pPr>
        <w:pStyle w:val="Default"/>
        <w:jc w:val="both"/>
        <w:rPr>
          <w:sz w:val="23"/>
          <w:szCs w:val="23"/>
        </w:rPr>
      </w:pPr>
    </w:p>
    <w:p w14:paraId="752CA928" w14:textId="77777777" w:rsidR="00072689" w:rsidRDefault="008436DE">
      <w:pPr>
        <w:pStyle w:val="Default"/>
        <w:jc w:val="both"/>
        <w:rPr>
          <w:sz w:val="20"/>
          <w:szCs w:val="20"/>
        </w:rPr>
      </w:pPr>
      <w:r>
        <w:rPr>
          <w:i/>
          <w:iCs/>
          <w:sz w:val="20"/>
          <w:szCs w:val="20"/>
        </w:rPr>
        <w:t>L’arrêté du 25 mai 2016, modifié par l’arrêté du 26 août 2022, fixe le cadre national de la formation et les modalités conduisant à la délivrance du diplôme national de doctorat. Il s’applique à tous les doctorants et directeurs de thèse relevant des Ecoles Doctorales (ED) de la Communauté d’universités et d’établissements (</w:t>
      </w:r>
      <w:proofErr w:type="spellStart"/>
      <w:r>
        <w:rPr>
          <w:i/>
          <w:iCs/>
          <w:sz w:val="20"/>
          <w:szCs w:val="20"/>
        </w:rPr>
        <w:t>ComUE</w:t>
      </w:r>
      <w:proofErr w:type="spellEnd"/>
      <w:r>
        <w:rPr>
          <w:i/>
          <w:iCs/>
          <w:sz w:val="20"/>
          <w:szCs w:val="20"/>
        </w:rPr>
        <w:t xml:space="preserve">) </w:t>
      </w:r>
      <w:r>
        <w:rPr>
          <w:sz w:val="20"/>
          <w:szCs w:val="20"/>
        </w:rPr>
        <w:t>Normandie Université</w:t>
      </w:r>
      <w:r>
        <w:rPr>
          <w:i/>
          <w:iCs/>
          <w:sz w:val="20"/>
          <w:szCs w:val="20"/>
        </w:rPr>
        <w:t xml:space="preserve">. Le règlement intérieur (RI) détaillé ci-après vient le compléter et non s'y substituer. Il précise les modalités d’application de cet arrêté à l’ensemble des usagers de l’EDHSRT et explicite le rôle, les attributions et le fonctionnement de l’ED. </w:t>
      </w:r>
    </w:p>
    <w:p w14:paraId="4D6266A8" w14:textId="77777777" w:rsidR="00072689" w:rsidRDefault="008436DE">
      <w:pPr>
        <w:pStyle w:val="Default"/>
        <w:jc w:val="both"/>
        <w:rPr>
          <w:sz w:val="20"/>
          <w:szCs w:val="20"/>
        </w:rPr>
      </w:pPr>
      <w:r>
        <w:rPr>
          <w:i/>
          <w:iCs/>
          <w:sz w:val="20"/>
          <w:szCs w:val="20"/>
        </w:rPr>
        <w:t xml:space="preserve">Les dispositions de ce RI sont complétées par les procédures en vigueur de l’établissement de préparation du doctorat. Les dispositions non prévues dans les textes de loi en vigueur, dans la Charte du doctorat, dans le présent RI, et dans les procédures de l’établissement de préparation, relèvent de l’autorité du directeur de l’EDHSRT, sauf si la compétence en incombe légalement à un autre organe de l’établissement de préparation. </w:t>
      </w:r>
    </w:p>
    <w:p w14:paraId="53091013" w14:textId="77777777" w:rsidR="00072689" w:rsidRDefault="008436DE">
      <w:pPr>
        <w:pStyle w:val="Default"/>
        <w:rPr>
          <w:sz w:val="20"/>
          <w:szCs w:val="20"/>
        </w:rPr>
      </w:pPr>
      <w:r>
        <w:rPr>
          <w:sz w:val="20"/>
          <w:szCs w:val="20"/>
        </w:rPr>
        <w:t xml:space="preserve">___________________ </w:t>
      </w:r>
    </w:p>
    <w:p w14:paraId="1DBA88F6" w14:textId="77777777" w:rsidR="00072689" w:rsidRDefault="008436DE">
      <w:pPr>
        <w:pStyle w:val="Default"/>
        <w:rPr>
          <w:sz w:val="20"/>
          <w:szCs w:val="20"/>
        </w:rPr>
      </w:pPr>
      <w:r>
        <w:rPr>
          <w:b/>
          <w:bCs/>
          <w:sz w:val="20"/>
          <w:szCs w:val="20"/>
        </w:rPr>
        <w:t xml:space="preserve">Pour toutes les listes d’éléments (tels que laboratoires ou représentants) amenées à changer ou évoluer régulièrement, il est demandé de se référer au site internet qui donne l’état actuel. </w:t>
      </w:r>
    </w:p>
    <w:p w14:paraId="182519F7" w14:textId="77777777" w:rsidR="00072689" w:rsidRDefault="00072689">
      <w:pPr>
        <w:pStyle w:val="Default"/>
        <w:rPr>
          <w:b/>
          <w:bCs/>
          <w:sz w:val="18"/>
          <w:szCs w:val="18"/>
        </w:rPr>
      </w:pPr>
    </w:p>
    <w:p w14:paraId="6261CEFA" w14:textId="77777777" w:rsidR="00072689" w:rsidRDefault="00072689">
      <w:pPr>
        <w:pStyle w:val="Default"/>
        <w:rPr>
          <w:b/>
          <w:bCs/>
          <w:sz w:val="18"/>
          <w:szCs w:val="18"/>
        </w:rPr>
      </w:pPr>
    </w:p>
    <w:p w14:paraId="5D4E3A24" w14:textId="77777777" w:rsidR="00072689" w:rsidRDefault="008436DE">
      <w:pPr>
        <w:pStyle w:val="Default"/>
        <w:rPr>
          <w:sz w:val="18"/>
          <w:szCs w:val="18"/>
        </w:rPr>
      </w:pPr>
      <w:r>
        <w:rPr>
          <w:b/>
          <w:bCs/>
          <w:sz w:val="18"/>
          <w:szCs w:val="18"/>
        </w:rPr>
        <w:t xml:space="preserve">LEXIQUE </w:t>
      </w:r>
    </w:p>
    <w:p w14:paraId="1D195172" w14:textId="77777777" w:rsidR="00072689" w:rsidRDefault="008436DE">
      <w:pPr>
        <w:pStyle w:val="Default"/>
        <w:rPr>
          <w:sz w:val="18"/>
          <w:szCs w:val="18"/>
        </w:rPr>
      </w:pPr>
      <w:r>
        <w:rPr>
          <w:b/>
          <w:bCs/>
          <w:sz w:val="18"/>
          <w:szCs w:val="18"/>
        </w:rPr>
        <w:t xml:space="preserve">CD : </w:t>
      </w:r>
      <w:r>
        <w:rPr>
          <w:sz w:val="18"/>
          <w:szCs w:val="18"/>
        </w:rPr>
        <w:t xml:space="preserve">Contrat Doctoral </w:t>
      </w:r>
    </w:p>
    <w:p w14:paraId="6F563823" w14:textId="77777777" w:rsidR="00072689" w:rsidRDefault="008436DE">
      <w:pPr>
        <w:pStyle w:val="Default"/>
        <w:rPr>
          <w:sz w:val="18"/>
          <w:szCs w:val="18"/>
        </w:rPr>
      </w:pPr>
      <w:r>
        <w:rPr>
          <w:b/>
          <w:bCs/>
          <w:sz w:val="18"/>
          <w:szCs w:val="18"/>
        </w:rPr>
        <w:t xml:space="preserve">CED : </w:t>
      </w:r>
      <w:r>
        <w:rPr>
          <w:sz w:val="18"/>
          <w:szCs w:val="18"/>
        </w:rPr>
        <w:t xml:space="preserve">Collège des Ecoles Doctorales </w:t>
      </w:r>
    </w:p>
    <w:p w14:paraId="59B4799E" w14:textId="77777777" w:rsidR="00072689" w:rsidRDefault="008436DE">
      <w:pPr>
        <w:pStyle w:val="Default"/>
        <w:rPr>
          <w:sz w:val="18"/>
          <w:szCs w:val="18"/>
        </w:rPr>
      </w:pPr>
      <w:proofErr w:type="spellStart"/>
      <w:r>
        <w:rPr>
          <w:b/>
          <w:bCs/>
          <w:sz w:val="18"/>
          <w:szCs w:val="18"/>
        </w:rPr>
        <w:t>ComUE</w:t>
      </w:r>
      <w:proofErr w:type="spellEnd"/>
      <w:r>
        <w:rPr>
          <w:b/>
          <w:bCs/>
          <w:sz w:val="18"/>
          <w:szCs w:val="18"/>
        </w:rPr>
        <w:t xml:space="preserve"> : </w:t>
      </w:r>
      <w:r>
        <w:rPr>
          <w:sz w:val="18"/>
          <w:szCs w:val="18"/>
        </w:rPr>
        <w:t xml:space="preserve">Communauté d’Universités et Etablissements de Normandie </w:t>
      </w:r>
    </w:p>
    <w:p w14:paraId="7BAA999B" w14:textId="77777777" w:rsidR="00072689" w:rsidRDefault="008436DE">
      <w:pPr>
        <w:pStyle w:val="Default"/>
        <w:rPr>
          <w:sz w:val="18"/>
          <w:szCs w:val="18"/>
        </w:rPr>
      </w:pPr>
      <w:r>
        <w:rPr>
          <w:b/>
          <w:bCs/>
          <w:sz w:val="18"/>
          <w:szCs w:val="18"/>
        </w:rPr>
        <w:t xml:space="preserve">CIFRE : </w:t>
      </w:r>
      <w:r>
        <w:rPr>
          <w:sz w:val="18"/>
          <w:szCs w:val="18"/>
        </w:rPr>
        <w:t xml:space="preserve">Convention Industrielle de Formation par la Recherche </w:t>
      </w:r>
    </w:p>
    <w:p w14:paraId="5AD3CF23" w14:textId="77777777" w:rsidR="00072689" w:rsidRDefault="008436DE">
      <w:pPr>
        <w:pStyle w:val="Default"/>
        <w:rPr>
          <w:sz w:val="18"/>
          <w:szCs w:val="18"/>
        </w:rPr>
      </w:pPr>
      <w:r>
        <w:rPr>
          <w:b/>
          <w:bCs/>
          <w:sz w:val="18"/>
          <w:szCs w:val="18"/>
        </w:rPr>
        <w:t xml:space="preserve">CR : </w:t>
      </w:r>
      <w:r>
        <w:rPr>
          <w:sz w:val="18"/>
          <w:szCs w:val="18"/>
        </w:rPr>
        <w:t xml:space="preserve">Compte-rendu </w:t>
      </w:r>
    </w:p>
    <w:p w14:paraId="0ABE4710" w14:textId="77777777" w:rsidR="00072689" w:rsidRDefault="008436DE">
      <w:pPr>
        <w:pStyle w:val="Default"/>
        <w:rPr>
          <w:sz w:val="18"/>
          <w:szCs w:val="18"/>
        </w:rPr>
      </w:pPr>
      <w:r>
        <w:rPr>
          <w:b/>
          <w:bCs/>
          <w:sz w:val="18"/>
          <w:szCs w:val="18"/>
        </w:rPr>
        <w:t xml:space="preserve">CSI : </w:t>
      </w:r>
      <w:r>
        <w:rPr>
          <w:sz w:val="18"/>
          <w:szCs w:val="18"/>
        </w:rPr>
        <w:t xml:space="preserve">Comité de Suivi Individuel </w:t>
      </w:r>
    </w:p>
    <w:p w14:paraId="40B8E005" w14:textId="77777777" w:rsidR="00072689" w:rsidRDefault="008436DE">
      <w:pPr>
        <w:pStyle w:val="Default"/>
        <w:rPr>
          <w:sz w:val="18"/>
          <w:szCs w:val="18"/>
        </w:rPr>
      </w:pPr>
      <w:r>
        <w:rPr>
          <w:b/>
          <w:bCs/>
          <w:sz w:val="18"/>
          <w:szCs w:val="18"/>
        </w:rPr>
        <w:t xml:space="preserve">ED </w:t>
      </w:r>
      <w:r>
        <w:rPr>
          <w:sz w:val="18"/>
          <w:szCs w:val="18"/>
        </w:rPr>
        <w:t xml:space="preserve">: Ecole Doctorale </w:t>
      </w:r>
    </w:p>
    <w:p w14:paraId="0F76E3EE" w14:textId="77777777" w:rsidR="00072689" w:rsidRDefault="008436DE">
      <w:pPr>
        <w:pStyle w:val="Default"/>
        <w:rPr>
          <w:sz w:val="18"/>
          <w:szCs w:val="18"/>
        </w:rPr>
      </w:pPr>
      <w:r>
        <w:rPr>
          <w:b/>
          <w:bCs/>
          <w:sz w:val="18"/>
          <w:szCs w:val="18"/>
        </w:rPr>
        <w:t xml:space="preserve">HDR </w:t>
      </w:r>
      <w:r>
        <w:rPr>
          <w:sz w:val="18"/>
          <w:szCs w:val="18"/>
        </w:rPr>
        <w:t xml:space="preserve">: Habilitation à Diriger des Recherches </w:t>
      </w:r>
    </w:p>
    <w:p w14:paraId="5F12D935" w14:textId="77777777" w:rsidR="00072689" w:rsidRDefault="008436DE">
      <w:pPr>
        <w:pStyle w:val="Default"/>
        <w:rPr>
          <w:sz w:val="18"/>
          <w:szCs w:val="18"/>
        </w:rPr>
      </w:pPr>
      <w:r>
        <w:rPr>
          <w:b/>
          <w:bCs/>
          <w:sz w:val="18"/>
          <w:szCs w:val="18"/>
        </w:rPr>
        <w:t xml:space="preserve">MDD </w:t>
      </w:r>
      <w:r>
        <w:rPr>
          <w:sz w:val="18"/>
          <w:szCs w:val="18"/>
        </w:rPr>
        <w:t xml:space="preserve">: Maison du Doctorat </w:t>
      </w:r>
    </w:p>
    <w:p w14:paraId="7123A57C" w14:textId="77777777" w:rsidR="00072689" w:rsidRDefault="008436DE">
      <w:pPr>
        <w:pStyle w:val="Default"/>
        <w:rPr>
          <w:sz w:val="18"/>
          <w:szCs w:val="18"/>
        </w:rPr>
      </w:pPr>
      <w:r>
        <w:rPr>
          <w:b/>
          <w:bCs/>
          <w:sz w:val="18"/>
          <w:szCs w:val="18"/>
        </w:rPr>
        <w:t xml:space="preserve">NR : </w:t>
      </w:r>
      <w:r>
        <w:rPr>
          <w:sz w:val="18"/>
          <w:szCs w:val="18"/>
        </w:rPr>
        <w:t xml:space="preserve">Normandie Recherche </w:t>
      </w:r>
    </w:p>
    <w:p w14:paraId="7F908113" w14:textId="77777777" w:rsidR="00072689" w:rsidRDefault="008436DE">
      <w:pPr>
        <w:pStyle w:val="Default"/>
        <w:rPr>
          <w:sz w:val="18"/>
          <w:szCs w:val="18"/>
        </w:rPr>
      </w:pPr>
      <w:r>
        <w:rPr>
          <w:b/>
          <w:bCs/>
          <w:sz w:val="18"/>
          <w:szCs w:val="18"/>
        </w:rPr>
        <w:t xml:space="preserve">NU </w:t>
      </w:r>
      <w:r>
        <w:rPr>
          <w:sz w:val="18"/>
          <w:szCs w:val="18"/>
        </w:rPr>
        <w:t xml:space="preserve">: Normandie Université (nom de la </w:t>
      </w:r>
      <w:proofErr w:type="spellStart"/>
      <w:r>
        <w:rPr>
          <w:sz w:val="18"/>
          <w:szCs w:val="18"/>
        </w:rPr>
        <w:t>ComUE</w:t>
      </w:r>
      <w:proofErr w:type="spellEnd"/>
      <w:r>
        <w:rPr>
          <w:sz w:val="18"/>
          <w:szCs w:val="18"/>
        </w:rPr>
        <w:t xml:space="preserve"> normande) </w:t>
      </w:r>
    </w:p>
    <w:p w14:paraId="65B4BFFE" w14:textId="77777777" w:rsidR="00072689" w:rsidRDefault="008436DE">
      <w:pPr>
        <w:pStyle w:val="Default"/>
        <w:rPr>
          <w:sz w:val="18"/>
          <w:szCs w:val="18"/>
        </w:rPr>
      </w:pPr>
      <w:r>
        <w:rPr>
          <w:b/>
          <w:bCs/>
          <w:sz w:val="18"/>
          <w:szCs w:val="18"/>
        </w:rPr>
        <w:t xml:space="preserve">RI </w:t>
      </w:r>
      <w:r>
        <w:rPr>
          <w:sz w:val="18"/>
          <w:szCs w:val="18"/>
        </w:rPr>
        <w:t xml:space="preserve">: Règlement intérieur </w:t>
      </w:r>
    </w:p>
    <w:p w14:paraId="62366A7C" w14:textId="77777777" w:rsidR="00072689" w:rsidRDefault="008436DE">
      <w:pPr>
        <w:pStyle w:val="Default"/>
        <w:rPr>
          <w:sz w:val="18"/>
          <w:szCs w:val="18"/>
        </w:rPr>
      </w:pPr>
      <w:r>
        <w:rPr>
          <w:b/>
          <w:bCs/>
          <w:sz w:val="18"/>
          <w:szCs w:val="18"/>
        </w:rPr>
        <w:t xml:space="preserve">SIREDO : </w:t>
      </w:r>
      <w:r>
        <w:rPr>
          <w:sz w:val="18"/>
          <w:szCs w:val="18"/>
        </w:rPr>
        <w:t xml:space="preserve">Système d’Information de la Recherche et des Ecoles Doctorales </w:t>
      </w:r>
    </w:p>
    <w:p w14:paraId="5C9FF083" w14:textId="77777777" w:rsidR="00072689" w:rsidRDefault="008436DE">
      <w:pPr>
        <w:pStyle w:val="Default"/>
        <w:rPr>
          <w:sz w:val="18"/>
          <w:szCs w:val="18"/>
        </w:rPr>
      </w:pPr>
      <w:proofErr w:type="spellStart"/>
      <w:r>
        <w:rPr>
          <w:b/>
          <w:bCs/>
          <w:sz w:val="18"/>
          <w:szCs w:val="18"/>
        </w:rPr>
        <w:t>SyGAL</w:t>
      </w:r>
      <w:proofErr w:type="spellEnd"/>
      <w:r>
        <w:rPr>
          <w:b/>
          <w:bCs/>
          <w:sz w:val="18"/>
          <w:szCs w:val="18"/>
        </w:rPr>
        <w:t xml:space="preserve"> : </w:t>
      </w:r>
      <w:r>
        <w:rPr>
          <w:sz w:val="18"/>
          <w:szCs w:val="18"/>
        </w:rPr>
        <w:t xml:space="preserve">Système de Gestion et d’Accompagnement </w:t>
      </w:r>
      <w:proofErr w:type="spellStart"/>
      <w:r>
        <w:rPr>
          <w:sz w:val="18"/>
          <w:szCs w:val="18"/>
        </w:rPr>
        <w:t>doctoraL</w:t>
      </w:r>
      <w:proofErr w:type="spellEnd"/>
      <w:r>
        <w:rPr>
          <w:sz w:val="18"/>
          <w:szCs w:val="18"/>
        </w:rPr>
        <w:t xml:space="preserve"> </w:t>
      </w:r>
    </w:p>
    <w:p w14:paraId="7EDAA6C8" w14:textId="77777777" w:rsidR="00072689" w:rsidRDefault="008436DE">
      <w:pPr>
        <w:pStyle w:val="Default"/>
        <w:rPr>
          <w:sz w:val="18"/>
          <w:szCs w:val="18"/>
        </w:rPr>
      </w:pPr>
      <w:r>
        <w:rPr>
          <w:b/>
          <w:bCs/>
          <w:sz w:val="18"/>
          <w:szCs w:val="18"/>
        </w:rPr>
        <w:t xml:space="preserve">UR </w:t>
      </w:r>
      <w:r>
        <w:rPr>
          <w:sz w:val="18"/>
          <w:szCs w:val="18"/>
        </w:rPr>
        <w:t xml:space="preserve">: Unité de Recherche </w:t>
      </w:r>
    </w:p>
    <w:p w14:paraId="253D34A7" w14:textId="77777777" w:rsidR="00072689" w:rsidRDefault="008436DE">
      <w:pPr>
        <w:pStyle w:val="Default"/>
        <w:rPr>
          <w:sz w:val="16"/>
          <w:szCs w:val="16"/>
        </w:rPr>
      </w:pPr>
      <w:r>
        <w:rPr>
          <w:b/>
          <w:bCs/>
          <w:sz w:val="18"/>
          <w:szCs w:val="18"/>
        </w:rPr>
        <w:t xml:space="preserve">SMIC : </w:t>
      </w:r>
      <w:r>
        <w:rPr>
          <w:sz w:val="18"/>
          <w:szCs w:val="18"/>
        </w:rPr>
        <w:t xml:space="preserve">Salaire Minimum de Croissance </w:t>
      </w:r>
      <w:r>
        <w:rPr>
          <w:sz w:val="16"/>
          <w:szCs w:val="16"/>
        </w:rPr>
        <w:t xml:space="preserve">Page 2 sur 24 </w:t>
      </w:r>
    </w:p>
    <w:p w14:paraId="3819B705" w14:textId="77777777" w:rsidR="00072689" w:rsidRDefault="00072689">
      <w:pPr>
        <w:pStyle w:val="Default"/>
        <w:rPr>
          <w:rFonts w:cstheme="minorBidi"/>
          <w:color w:val="auto"/>
        </w:rPr>
      </w:pPr>
    </w:p>
    <w:p w14:paraId="4D8F182D" w14:textId="77777777" w:rsidR="00072689" w:rsidRDefault="00072689">
      <w:pPr>
        <w:pStyle w:val="Default"/>
        <w:rPr>
          <w:rFonts w:cstheme="minorBidi"/>
          <w:color w:val="auto"/>
        </w:rPr>
      </w:pPr>
    </w:p>
    <w:p w14:paraId="059F5CA1" w14:textId="77777777" w:rsidR="00072689" w:rsidRDefault="008436DE">
      <w:pPr>
        <w:spacing w:after="0" w:line="240" w:lineRule="auto"/>
        <w:jc w:val="both"/>
        <w:rPr>
          <w:rFonts w:ascii="Verdana" w:hAnsi="Verdana"/>
        </w:rPr>
      </w:pPr>
      <w:r>
        <w:rPr>
          <w:rFonts w:ascii="Verdana" w:hAnsi="Verdana"/>
          <w:b/>
        </w:rPr>
        <w:t>Article 1 – Fonctionnement de l’ED</w:t>
      </w:r>
    </w:p>
    <w:p w14:paraId="4DB13DA4" w14:textId="77777777" w:rsidR="00072689" w:rsidRDefault="00072689">
      <w:pPr>
        <w:spacing w:after="0" w:line="240" w:lineRule="auto"/>
        <w:jc w:val="both"/>
        <w:rPr>
          <w:rFonts w:ascii="Verdana" w:hAnsi="Verdana"/>
        </w:rPr>
      </w:pPr>
    </w:p>
    <w:p w14:paraId="23969C6A" w14:textId="77777777" w:rsidR="00072689" w:rsidRDefault="008436DE">
      <w:pPr>
        <w:pStyle w:val="Paragraphedeliste"/>
        <w:numPr>
          <w:ilvl w:val="1"/>
          <w:numId w:val="1"/>
        </w:numPr>
        <w:spacing w:after="0"/>
        <w:jc w:val="both"/>
        <w:rPr>
          <w:rFonts w:ascii="Verdana" w:hAnsi="Verdana"/>
          <w:i/>
        </w:rPr>
      </w:pPr>
      <w:r>
        <w:rPr>
          <w:rFonts w:ascii="Verdana" w:hAnsi="Verdana"/>
          <w:i/>
        </w:rPr>
        <w:t xml:space="preserve"> Périmètre disciplinaire </w:t>
      </w:r>
    </w:p>
    <w:p w14:paraId="63FB4E32" w14:textId="77777777" w:rsidR="00072689" w:rsidRDefault="008436DE">
      <w:pPr>
        <w:spacing w:after="0"/>
        <w:jc w:val="both"/>
        <w:rPr>
          <w:rFonts w:ascii="Verdana" w:hAnsi="Verdana"/>
        </w:rPr>
      </w:pPr>
      <w:r>
        <w:rPr>
          <w:rFonts w:ascii="Verdana" w:hAnsi="Verdana"/>
        </w:rPr>
        <w:t xml:space="preserve">L’ED HSRT 556 fédère, à l’échelle de la </w:t>
      </w:r>
      <w:proofErr w:type="spellStart"/>
      <w:r>
        <w:rPr>
          <w:rFonts w:ascii="Verdana" w:hAnsi="Verdana"/>
        </w:rPr>
        <w:t>ComUE</w:t>
      </w:r>
      <w:proofErr w:type="spellEnd"/>
      <w:r>
        <w:rPr>
          <w:rFonts w:ascii="Verdana" w:hAnsi="Verdana"/>
        </w:rPr>
        <w:t xml:space="preserve"> Normandie Université, les unités de recherche de géographie, psychologie, sciences de l’éducation, sociologie, sciences et techniques des activités physiques et sportives et architecture.</w:t>
      </w:r>
    </w:p>
    <w:p w14:paraId="3AF3BD24" w14:textId="77777777" w:rsidR="00072689" w:rsidRDefault="008436DE">
      <w:pPr>
        <w:spacing w:after="0"/>
        <w:jc w:val="both"/>
        <w:rPr>
          <w:rFonts w:ascii="Verdana" w:hAnsi="Verdana"/>
        </w:rPr>
      </w:pPr>
      <w:r>
        <w:rPr>
          <w:rFonts w:ascii="Verdana" w:hAnsi="Verdana"/>
        </w:rPr>
        <w:t>La liste des unités de recherche de l’ED HSRT est indiquée sur son site Internet.</w:t>
      </w:r>
    </w:p>
    <w:p w14:paraId="33ABD3EA" w14:textId="77777777" w:rsidR="00072689" w:rsidRDefault="00072689">
      <w:pPr>
        <w:spacing w:after="0"/>
        <w:jc w:val="both"/>
        <w:rPr>
          <w:rFonts w:ascii="Verdana" w:hAnsi="Verdana"/>
        </w:rPr>
      </w:pPr>
    </w:p>
    <w:p w14:paraId="61ED7692" w14:textId="77777777" w:rsidR="00072689" w:rsidRDefault="008436DE">
      <w:pPr>
        <w:pStyle w:val="Paragraphedeliste"/>
        <w:numPr>
          <w:ilvl w:val="1"/>
          <w:numId w:val="1"/>
        </w:numPr>
        <w:spacing w:after="0"/>
        <w:jc w:val="both"/>
        <w:rPr>
          <w:rFonts w:ascii="Verdana" w:hAnsi="Verdana"/>
          <w:i/>
        </w:rPr>
      </w:pPr>
      <w:r>
        <w:rPr>
          <w:rFonts w:ascii="Verdana" w:hAnsi="Verdana"/>
          <w:i/>
        </w:rPr>
        <w:t xml:space="preserve"> Direction</w:t>
      </w:r>
    </w:p>
    <w:p w14:paraId="6DEAB293" w14:textId="3CC68CB0" w:rsidR="00072689" w:rsidRDefault="008436DE">
      <w:pPr>
        <w:spacing w:after="0"/>
        <w:jc w:val="both"/>
        <w:rPr>
          <w:rFonts w:ascii="Verdana" w:hAnsi="Verdana"/>
        </w:rPr>
      </w:pPr>
      <w:r>
        <w:rPr>
          <w:rFonts w:ascii="Verdana" w:hAnsi="Verdana"/>
        </w:rPr>
        <w:lastRenderedPageBreak/>
        <w:t xml:space="preserve">L’ED HSRT est dirigée par une directrice ou un directeur </w:t>
      </w:r>
      <w:proofErr w:type="spellStart"/>
      <w:proofErr w:type="gramStart"/>
      <w:r>
        <w:rPr>
          <w:rFonts w:ascii="Verdana" w:hAnsi="Verdana"/>
        </w:rPr>
        <w:t>élu</w:t>
      </w:r>
      <w:r w:rsidR="004F1EA1">
        <w:rPr>
          <w:rFonts w:ascii="Verdana" w:hAnsi="Verdana"/>
        </w:rPr>
        <w:t>.e</w:t>
      </w:r>
      <w:proofErr w:type="spellEnd"/>
      <w:proofErr w:type="gramEnd"/>
      <w:r>
        <w:rPr>
          <w:rFonts w:ascii="Verdana" w:hAnsi="Verdana"/>
        </w:rPr>
        <w:t xml:space="preserve"> parmi les </w:t>
      </w:r>
      <w:proofErr w:type="spellStart"/>
      <w:r>
        <w:rPr>
          <w:rFonts w:ascii="Verdana" w:hAnsi="Verdana"/>
        </w:rPr>
        <w:t>professeur</w:t>
      </w:r>
      <w:r w:rsidR="004F1EA1">
        <w:rPr>
          <w:rFonts w:ascii="Verdana" w:hAnsi="Verdana"/>
        </w:rPr>
        <w:t>.e.</w:t>
      </w:r>
      <w:r>
        <w:rPr>
          <w:rFonts w:ascii="Verdana" w:hAnsi="Verdana"/>
        </w:rPr>
        <w:t>s</w:t>
      </w:r>
      <w:proofErr w:type="spellEnd"/>
      <w:r>
        <w:rPr>
          <w:rFonts w:ascii="Verdana" w:hAnsi="Verdana"/>
        </w:rPr>
        <w:t xml:space="preserve"> appartenant, soit à l’université de Rouen-Normandie, soit</w:t>
      </w:r>
      <w:r>
        <w:rPr>
          <w:rFonts w:ascii="Verdana" w:hAnsi="Verdana"/>
          <w:color w:val="0000FF"/>
        </w:rPr>
        <w:t xml:space="preserve"> </w:t>
      </w:r>
      <w:r>
        <w:rPr>
          <w:rFonts w:ascii="Verdana" w:hAnsi="Verdana"/>
        </w:rPr>
        <w:t xml:space="preserve">à l’université de Caen-Normandie, ou à l’université Le Havre Normandie. </w:t>
      </w:r>
    </w:p>
    <w:p w14:paraId="5FD1B50D" w14:textId="6059626F" w:rsidR="00072689" w:rsidRDefault="008436DE">
      <w:pPr>
        <w:spacing w:after="0"/>
        <w:jc w:val="both"/>
        <w:rPr>
          <w:rFonts w:ascii="Verdana" w:hAnsi="Verdana" w:cs="Verdana"/>
        </w:rPr>
      </w:pPr>
      <w:r>
        <w:rPr>
          <w:rFonts w:ascii="Verdana" w:hAnsi="Verdana" w:cs="TrebuchetMS"/>
        </w:rPr>
        <w:t>L</w:t>
      </w:r>
      <w:r w:rsidR="004F1EA1">
        <w:rPr>
          <w:rFonts w:ascii="Verdana" w:hAnsi="Verdana" w:cs="TrebuchetMS"/>
        </w:rPr>
        <w:t xml:space="preserve">a directrice ou le </w:t>
      </w:r>
      <w:r>
        <w:rPr>
          <w:rFonts w:ascii="Verdana" w:hAnsi="Verdana" w:cs="TrebuchetMS"/>
        </w:rPr>
        <w:t xml:space="preserve">directeur est </w:t>
      </w:r>
      <w:proofErr w:type="spellStart"/>
      <w:proofErr w:type="gramStart"/>
      <w:r>
        <w:rPr>
          <w:rFonts w:ascii="Verdana" w:hAnsi="Verdana" w:cs="TrebuchetMS"/>
        </w:rPr>
        <w:t>nommé</w:t>
      </w:r>
      <w:r w:rsidR="004F1EA1">
        <w:rPr>
          <w:rFonts w:ascii="Verdana" w:hAnsi="Verdana" w:cs="TrebuchetMS"/>
        </w:rPr>
        <w:t>.e</w:t>
      </w:r>
      <w:proofErr w:type="spellEnd"/>
      <w:proofErr w:type="gramEnd"/>
      <w:r w:rsidR="004F1EA1">
        <w:rPr>
          <w:rFonts w:ascii="Verdana" w:hAnsi="Verdana" w:cs="TrebuchetMS"/>
        </w:rPr>
        <w:t xml:space="preserve"> </w:t>
      </w:r>
      <w:r>
        <w:rPr>
          <w:rFonts w:ascii="Verdana" w:hAnsi="Verdana" w:cs="TrebuchetMS"/>
        </w:rPr>
        <w:t xml:space="preserve">par le Conseil Académique de la </w:t>
      </w:r>
      <w:proofErr w:type="spellStart"/>
      <w:r>
        <w:rPr>
          <w:rFonts w:ascii="Verdana" w:hAnsi="Verdana" w:cs="TrebuchetMS"/>
        </w:rPr>
        <w:t>ComUE</w:t>
      </w:r>
      <w:proofErr w:type="spellEnd"/>
      <w:r>
        <w:rPr>
          <w:rFonts w:ascii="Verdana" w:hAnsi="Verdana" w:cs="TrebuchetMS"/>
        </w:rPr>
        <w:t xml:space="preserve"> Normandie Université sur proposition du Collège des Ecoles Doctorales et du Conseil de l’école doctorale, pour </w:t>
      </w:r>
      <w:r>
        <w:rPr>
          <w:rFonts w:ascii="Verdana" w:hAnsi="Verdana" w:cs="Arial"/>
        </w:rPr>
        <w:t>la durée de l’accréditation de l’établissement avec possibilité de renouveler une fois s</w:t>
      </w:r>
      <w:r>
        <w:rPr>
          <w:rFonts w:ascii="Verdana" w:hAnsi="Verdana" w:cs="TrebuchetMS"/>
        </w:rPr>
        <w:t xml:space="preserve">on </w:t>
      </w:r>
      <w:r>
        <w:rPr>
          <w:rFonts w:ascii="Verdana" w:hAnsi="Verdana" w:cs="Verdana"/>
        </w:rPr>
        <w:t xml:space="preserve">mandat. </w:t>
      </w:r>
      <w:r>
        <w:rPr>
          <w:rFonts w:ascii="Verdana" w:hAnsi="Verdana" w:cs="TrebuchetMS"/>
        </w:rPr>
        <w:t xml:space="preserve">Conformément à l’arrêté du 25 mai 2016 (modifié en 2022) fixant le cadre national de la formation et les modalités conduisant à la délivrance du diplôme de doctorat, </w:t>
      </w:r>
      <w:r w:rsidR="004F1EA1">
        <w:rPr>
          <w:rFonts w:ascii="Verdana" w:hAnsi="Verdana" w:cs="TrebuchetMS"/>
        </w:rPr>
        <w:t xml:space="preserve">la directrice ou le directeur </w:t>
      </w:r>
      <w:r>
        <w:rPr>
          <w:rFonts w:ascii="Verdana" w:hAnsi="Verdana" w:cs="Verdana"/>
        </w:rPr>
        <w:t xml:space="preserve">met en œuvre le programme d'actions de l'ED HSRT et présente chaque année un rapport d'activité devant le conseil académique de la </w:t>
      </w:r>
      <w:proofErr w:type="spellStart"/>
      <w:r>
        <w:rPr>
          <w:rFonts w:ascii="Verdana" w:hAnsi="Verdana" w:cs="Verdana"/>
        </w:rPr>
        <w:t>ComUE</w:t>
      </w:r>
      <w:proofErr w:type="spellEnd"/>
      <w:r>
        <w:rPr>
          <w:rFonts w:ascii="Verdana" w:hAnsi="Verdana" w:cs="Verdana"/>
        </w:rPr>
        <w:t xml:space="preserve"> Normandie Université.</w:t>
      </w:r>
    </w:p>
    <w:p w14:paraId="0B1B931C" w14:textId="77777777" w:rsidR="00072689" w:rsidRDefault="00072689">
      <w:pPr>
        <w:spacing w:after="0"/>
        <w:jc w:val="both"/>
        <w:rPr>
          <w:rFonts w:ascii="Verdana" w:hAnsi="Verdana"/>
        </w:rPr>
      </w:pPr>
    </w:p>
    <w:p w14:paraId="3BE7556A" w14:textId="7E5DBA47" w:rsidR="00072689" w:rsidRDefault="004F1EA1">
      <w:pPr>
        <w:spacing w:after="0"/>
        <w:jc w:val="both"/>
        <w:rPr>
          <w:rFonts w:ascii="Verdana" w:hAnsi="Verdana"/>
        </w:rPr>
      </w:pPr>
      <w:r>
        <w:rPr>
          <w:rFonts w:ascii="Verdana" w:hAnsi="Verdana" w:cs="TrebuchetMS"/>
        </w:rPr>
        <w:t xml:space="preserve">La directrice ou le directeur </w:t>
      </w:r>
      <w:r w:rsidR="008436DE">
        <w:rPr>
          <w:rFonts w:ascii="Verdana" w:hAnsi="Verdana"/>
        </w:rPr>
        <w:t xml:space="preserve">est </w:t>
      </w:r>
      <w:proofErr w:type="spellStart"/>
      <w:proofErr w:type="gramStart"/>
      <w:r w:rsidR="008436DE">
        <w:rPr>
          <w:rFonts w:ascii="Verdana" w:hAnsi="Verdana"/>
        </w:rPr>
        <w:t>assisté</w:t>
      </w:r>
      <w:r>
        <w:rPr>
          <w:rFonts w:ascii="Verdana" w:hAnsi="Verdana"/>
        </w:rPr>
        <w:t>.</w:t>
      </w:r>
      <w:r w:rsidR="008436DE">
        <w:rPr>
          <w:rFonts w:ascii="Verdana" w:hAnsi="Verdana"/>
        </w:rPr>
        <w:t>e</w:t>
      </w:r>
      <w:proofErr w:type="spellEnd"/>
      <w:proofErr w:type="gramEnd"/>
      <w:r w:rsidR="008436DE">
        <w:rPr>
          <w:rFonts w:ascii="Verdana" w:hAnsi="Verdana"/>
        </w:rPr>
        <w:t xml:space="preserve"> de deux directions adjointes, sur les deux autres sites de l’ED : Le Havre, Caen ou Rouen. Ces directeurs</w:t>
      </w:r>
      <w:r>
        <w:rPr>
          <w:rFonts w:ascii="Verdana" w:hAnsi="Verdana"/>
        </w:rPr>
        <w:t xml:space="preserve"> et directrices</w:t>
      </w:r>
      <w:r w:rsidR="008436DE">
        <w:rPr>
          <w:rFonts w:ascii="Verdana" w:hAnsi="Verdana"/>
        </w:rPr>
        <w:t xml:space="preserve"> </w:t>
      </w:r>
      <w:proofErr w:type="spellStart"/>
      <w:r w:rsidR="008436DE">
        <w:rPr>
          <w:rFonts w:ascii="Verdana" w:hAnsi="Verdana"/>
        </w:rPr>
        <w:t>adjoint</w:t>
      </w:r>
      <w:r>
        <w:rPr>
          <w:rFonts w:ascii="Verdana" w:hAnsi="Verdana"/>
        </w:rPr>
        <w:t>.</w:t>
      </w:r>
      <w:proofErr w:type="gramStart"/>
      <w:r>
        <w:rPr>
          <w:rFonts w:ascii="Verdana" w:hAnsi="Verdana"/>
        </w:rPr>
        <w:t>e.s</w:t>
      </w:r>
      <w:proofErr w:type="spellEnd"/>
      <w:proofErr w:type="gramEnd"/>
      <w:r w:rsidR="008436DE">
        <w:rPr>
          <w:rFonts w:ascii="Verdana" w:hAnsi="Verdana"/>
        </w:rPr>
        <w:t xml:space="preserve"> sont proposés par le directeur de l’ED et leur nomination est validée par le Conseil de l’ED. Leur profil permet une représentation géographique et disciplinaire. </w:t>
      </w:r>
      <w:proofErr w:type="spellStart"/>
      <w:r>
        <w:rPr>
          <w:rFonts w:ascii="Verdana" w:hAnsi="Verdana"/>
        </w:rPr>
        <w:t>La</w:t>
      </w:r>
      <w:proofErr w:type="spellEnd"/>
      <w:r>
        <w:rPr>
          <w:rFonts w:ascii="Verdana" w:hAnsi="Verdana"/>
        </w:rPr>
        <w:t xml:space="preserve"> ou l</w:t>
      </w:r>
      <w:r w:rsidR="008436DE">
        <w:rPr>
          <w:rFonts w:ascii="Verdana" w:hAnsi="Verdana"/>
        </w:rPr>
        <w:t xml:space="preserve">e directeur et les </w:t>
      </w:r>
      <w:r>
        <w:rPr>
          <w:rFonts w:ascii="Verdana" w:hAnsi="Verdana"/>
        </w:rPr>
        <w:t xml:space="preserve">directrices ou </w:t>
      </w:r>
      <w:r w:rsidR="008436DE">
        <w:rPr>
          <w:rFonts w:ascii="Verdana" w:hAnsi="Verdana"/>
        </w:rPr>
        <w:t xml:space="preserve">directeurs </w:t>
      </w:r>
      <w:proofErr w:type="spellStart"/>
      <w:r w:rsidR="008436DE">
        <w:rPr>
          <w:rFonts w:ascii="Verdana" w:hAnsi="Verdana"/>
        </w:rPr>
        <w:t>adjoint</w:t>
      </w:r>
      <w:r>
        <w:rPr>
          <w:rFonts w:ascii="Verdana" w:hAnsi="Verdana"/>
        </w:rPr>
        <w:t>.</w:t>
      </w:r>
      <w:proofErr w:type="gramStart"/>
      <w:r>
        <w:rPr>
          <w:rFonts w:ascii="Verdana" w:hAnsi="Verdana"/>
        </w:rPr>
        <w:t>e.</w:t>
      </w:r>
      <w:r w:rsidR="008436DE">
        <w:rPr>
          <w:rFonts w:ascii="Verdana" w:hAnsi="Verdana"/>
        </w:rPr>
        <w:t>s</w:t>
      </w:r>
      <w:proofErr w:type="spellEnd"/>
      <w:proofErr w:type="gramEnd"/>
      <w:r w:rsidR="008436DE">
        <w:rPr>
          <w:rFonts w:ascii="Verdana" w:hAnsi="Verdana"/>
        </w:rPr>
        <w:t xml:space="preserve"> forment le directoire de l’ED HSRT.</w:t>
      </w:r>
    </w:p>
    <w:p w14:paraId="34C49ED9" w14:textId="3E73C6AA" w:rsidR="00072689" w:rsidRDefault="008436DE">
      <w:pPr>
        <w:spacing w:after="0"/>
        <w:jc w:val="both"/>
        <w:rPr>
          <w:rFonts w:ascii="Verdana" w:hAnsi="Verdana"/>
          <w:color w:val="000000" w:themeColor="text1"/>
        </w:rPr>
      </w:pPr>
      <w:r>
        <w:rPr>
          <w:rFonts w:ascii="Verdana" w:hAnsi="Verdana"/>
          <w:color w:val="000000" w:themeColor="text1"/>
        </w:rPr>
        <w:t xml:space="preserve">Les </w:t>
      </w:r>
      <w:r w:rsidR="00964FDD">
        <w:rPr>
          <w:rFonts w:ascii="Verdana" w:hAnsi="Verdana"/>
          <w:color w:val="000000" w:themeColor="text1"/>
        </w:rPr>
        <w:t xml:space="preserve">directrices ou </w:t>
      </w:r>
      <w:r w:rsidR="009867A3">
        <w:rPr>
          <w:rFonts w:ascii="Verdana" w:hAnsi="Verdana"/>
        </w:rPr>
        <w:t xml:space="preserve">directeurs </w:t>
      </w:r>
      <w:proofErr w:type="spellStart"/>
      <w:r w:rsidR="009867A3">
        <w:rPr>
          <w:rFonts w:ascii="Verdana" w:hAnsi="Verdana"/>
        </w:rPr>
        <w:t>adjoint</w:t>
      </w:r>
      <w:r w:rsidR="00964FDD">
        <w:rPr>
          <w:rFonts w:ascii="Verdana" w:hAnsi="Verdana"/>
        </w:rPr>
        <w:t>.</w:t>
      </w:r>
      <w:proofErr w:type="gramStart"/>
      <w:r w:rsidR="00964FDD">
        <w:rPr>
          <w:rFonts w:ascii="Verdana" w:hAnsi="Verdana"/>
        </w:rPr>
        <w:t>e.s</w:t>
      </w:r>
      <w:proofErr w:type="spellEnd"/>
      <w:proofErr w:type="gramEnd"/>
      <w:r w:rsidR="009867A3">
        <w:rPr>
          <w:rFonts w:ascii="Verdana" w:hAnsi="Verdana"/>
        </w:rPr>
        <w:t xml:space="preserve"> </w:t>
      </w:r>
      <w:r>
        <w:rPr>
          <w:rFonts w:ascii="Verdana" w:hAnsi="Verdana"/>
          <w:color w:val="000000" w:themeColor="text1"/>
        </w:rPr>
        <w:t xml:space="preserve">ont une délégation de signature, à l’exception des actes financiers, et assurent la gestion de la vie de l’ED sur leur site. </w:t>
      </w:r>
    </w:p>
    <w:p w14:paraId="760EAE6A" w14:textId="77777777" w:rsidR="00072689" w:rsidRDefault="008436DE">
      <w:pPr>
        <w:spacing w:after="0"/>
        <w:jc w:val="both"/>
        <w:rPr>
          <w:rFonts w:ascii="Verdana" w:hAnsi="Verdana"/>
        </w:rPr>
      </w:pPr>
      <w:r>
        <w:rPr>
          <w:rFonts w:ascii="Verdana" w:hAnsi="Verdana"/>
        </w:rPr>
        <w:t xml:space="preserve">En tant que membres de droit, les membres du directoire participent aux travaux du Collège des Ecoles Doctorales (CED) de la </w:t>
      </w:r>
      <w:proofErr w:type="spellStart"/>
      <w:r>
        <w:rPr>
          <w:rFonts w:ascii="Verdana" w:hAnsi="Verdana"/>
        </w:rPr>
        <w:t>ComUE</w:t>
      </w:r>
      <w:proofErr w:type="spellEnd"/>
      <w:r>
        <w:rPr>
          <w:rFonts w:ascii="Verdana" w:hAnsi="Verdana"/>
        </w:rPr>
        <w:t xml:space="preserve"> Normandie Université.</w:t>
      </w:r>
    </w:p>
    <w:p w14:paraId="2C461291" w14:textId="77777777" w:rsidR="00072689" w:rsidRDefault="00072689">
      <w:pPr>
        <w:spacing w:after="0"/>
        <w:jc w:val="both"/>
        <w:rPr>
          <w:rFonts w:ascii="Verdana" w:hAnsi="Verdana"/>
        </w:rPr>
      </w:pPr>
    </w:p>
    <w:p w14:paraId="17431A79" w14:textId="77777777" w:rsidR="00072689" w:rsidRDefault="008436DE">
      <w:pPr>
        <w:spacing w:after="0"/>
        <w:jc w:val="both"/>
        <w:rPr>
          <w:rFonts w:ascii="Verdana" w:hAnsi="Verdana"/>
          <w:i/>
        </w:rPr>
      </w:pPr>
      <w:r>
        <w:rPr>
          <w:rFonts w:ascii="Verdana" w:hAnsi="Verdana"/>
          <w:i/>
        </w:rPr>
        <w:t xml:space="preserve">1.3 Directoire </w:t>
      </w:r>
    </w:p>
    <w:p w14:paraId="045B469D" w14:textId="6ADA1BC8" w:rsidR="00072689" w:rsidRDefault="008436DE">
      <w:pPr>
        <w:spacing w:after="0"/>
        <w:jc w:val="both"/>
        <w:rPr>
          <w:rFonts w:ascii="Verdana" w:hAnsi="Verdana"/>
        </w:rPr>
      </w:pPr>
      <w:r>
        <w:rPr>
          <w:rFonts w:ascii="Verdana" w:hAnsi="Verdana"/>
        </w:rPr>
        <w:t>L</w:t>
      </w:r>
      <w:r w:rsidR="00964FDD">
        <w:rPr>
          <w:rFonts w:ascii="Verdana" w:hAnsi="Verdana"/>
        </w:rPr>
        <w:t xml:space="preserve">a directrice ou le directeur </w:t>
      </w:r>
      <w:r>
        <w:rPr>
          <w:rFonts w:ascii="Verdana" w:hAnsi="Verdana"/>
        </w:rPr>
        <w:t>et les 2 direct</w:t>
      </w:r>
      <w:r w:rsidR="00964FDD">
        <w:rPr>
          <w:rFonts w:ascii="Verdana" w:hAnsi="Verdana"/>
        </w:rPr>
        <w:t>rices ou directeurs</w:t>
      </w:r>
      <w:r>
        <w:rPr>
          <w:rFonts w:ascii="Verdana" w:hAnsi="Verdana"/>
        </w:rPr>
        <w:t xml:space="preserve"> </w:t>
      </w:r>
      <w:proofErr w:type="spellStart"/>
      <w:r>
        <w:rPr>
          <w:rFonts w:ascii="Verdana" w:hAnsi="Verdana"/>
        </w:rPr>
        <w:t>adjoint</w:t>
      </w:r>
      <w:r w:rsidR="00964FDD">
        <w:rPr>
          <w:rFonts w:ascii="Verdana" w:hAnsi="Verdana"/>
        </w:rPr>
        <w:t>.</w:t>
      </w:r>
      <w:proofErr w:type="gramStart"/>
      <w:r w:rsidR="00964FDD">
        <w:rPr>
          <w:rFonts w:ascii="Verdana" w:hAnsi="Verdana"/>
        </w:rPr>
        <w:t>e.</w:t>
      </w:r>
      <w:r>
        <w:rPr>
          <w:rFonts w:ascii="Verdana" w:hAnsi="Verdana"/>
        </w:rPr>
        <w:t>s</w:t>
      </w:r>
      <w:proofErr w:type="spellEnd"/>
      <w:proofErr w:type="gramEnd"/>
      <w:r>
        <w:rPr>
          <w:rFonts w:ascii="Verdana" w:hAnsi="Verdana"/>
        </w:rPr>
        <w:t xml:space="preserve"> constituent le directoire de l’ED HSRT. Il est chargé de veiller à la gestion au quotidien de l’école doctorale.</w:t>
      </w:r>
    </w:p>
    <w:p w14:paraId="3CB0A06B" w14:textId="77777777" w:rsidR="00072689" w:rsidRDefault="008436DE">
      <w:pPr>
        <w:spacing w:after="0"/>
        <w:jc w:val="both"/>
        <w:rPr>
          <w:rFonts w:ascii="Verdana" w:hAnsi="Verdana"/>
        </w:rPr>
      </w:pPr>
      <w:r>
        <w:rPr>
          <w:rFonts w:ascii="Verdana" w:hAnsi="Verdana"/>
        </w:rPr>
        <w:t>Il se réunit autant que besoin.</w:t>
      </w:r>
    </w:p>
    <w:p w14:paraId="5F07093A" w14:textId="77777777" w:rsidR="00072689" w:rsidRDefault="00072689">
      <w:pPr>
        <w:spacing w:after="0"/>
        <w:jc w:val="both"/>
        <w:rPr>
          <w:rFonts w:ascii="Verdana" w:hAnsi="Verdana"/>
        </w:rPr>
      </w:pPr>
    </w:p>
    <w:p w14:paraId="2BF9E68A" w14:textId="0C31EB4B" w:rsidR="00072689" w:rsidRDefault="008436DE">
      <w:pPr>
        <w:spacing w:after="0"/>
        <w:jc w:val="both"/>
        <w:rPr>
          <w:rFonts w:ascii="Verdana" w:hAnsi="Verdana"/>
        </w:rPr>
      </w:pPr>
      <w:r>
        <w:rPr>
          <w:rFonts w:ascii="Verdana" w:hAnsi="Verdana"/>
        </w:rPr>
        <w:t>L</w:t>
      </w:r>
      <w:r w:rsidR="00964FDD">
        <w:rPr>
          <w:rFonts w:ascii="Verdana" w:hAnsi="Verdana"/>
        </w:rPr>
        <w:t>a directrice ou le</w:t>
      </w:r>
      <w:r>
        <w:rPr>
          <w:rFonts w:ascii="Verdana" w:hAnsi="Verdana"/>
        </w:rPr>
        <w:t xml:space="preserve"> directeur de l’ED délègue aux direct</w:t>
      </w:r>
      <w:r w:rsidR="00964FDD">
        <w:rPr>
          <w:rFonts w:ascii="Verdana" w:hAnsi="Verdana"/>
        </w:rPr>
        <w:t>rices ou directeurs</w:t>
      </w:r>
      <w:r>
        <w:rPr>
          <w:rFonts w:ascii="Verdana" w:hAnsi="Verdana"/>
        </w:rPr>
        <w:t xml:space="preserve"> </w:t>
      </w:r>
      <w:proofErr w:type="spellStart"/>
      <w:r>
        <w:rPr>
          <w:rFonts w:ascii="Verdana" w:hAnsi="Verdana"/>
        </w:rPr>
        <w:t>adjoint</w:t>
      </w:r>
      <w:r w:rsidR="00964FDD">
        <w:rPr>
          <w:rFonts w:ascii="Verdana" w:hAnsi="Verdana"/>
        </w:rPr>
        <w:t>.</w:t>
      </w:r>
      <w:proofErr w:type="gramStart"/>
      <w:r w:rsidR="00964FDD">
        <w:rPr>
          <w:rFonts w:ascii="Verdana" w:hAnsi="Verdana"/>
        </w:rPr>
        <w:t>e.</w:t>
      </w:r>
      <w:r>
        <w:rPr>
          <w:rFonts w:ascii="Verdana" w:hAnsi="Verdana"/>
        </w:rPr>
        <w:t>s</w:t>
      </w:r>
      <w:proofErr w:type="spellEnd"/>
      <w:proofErr w:type="gramEnd"/>
      <w:r>
        <w:rPr>
          <w:rFonts w:ascii="Verdana" w:hAnsi="Verdana"/>
        </w:rPr>
        <w:t xml:space="preserve"> les compétences en matière d’inscription, de réinscription et de médiation en cas de conflit, d’audition à mi-parcours et d’audition thèses longue durée sur chacun des sites de l’ED.</w:t>
      </w:r>
    </w:p>
    <w:p w14:paraId="2D0E0843" w14:textId="77777777" w:rsidR="00072689" w:rsidRDefault="00072689">
      <w:pPr>
        <w:spacing w:after="0"/>
        <w:jc w:val="both"/>
        <w:rPr>
          <w:rFonts w:ascii="Verdana" w:hAnsi="Verdana"/>
        </w:rPr>
      </w:pPr>
    </w:p>
    <w:p w14:paraId="0E5FBACD" w14:textId="77777777" w:rsidR="00072689" w:rsidRDefault="008436DE">
      <w:pPr>
        <w:spacing w:after="0"/>
        <w:jc w:val="both"/>
        <w:rPr>
          <w:rFonts w:ascii="Verdana" w:hAnsi="Verdana"/>
          <w:i/>
        </w:rPr>
      </w:pPr>
      <w:r>
        <w:rPr>
          <w:rFonts w:ascii="Verdana" w:hAnsi="Verdana"/>
          <w:i/>
        </w:rPr>
        <w:t>1.4 Le conseil de l’ED</w:t>
      </w:r>
    </w:p>
    <w:p w14:paraId="098DF064" w14:textId="77777777" w:rsidR="00072689" w:rsidRDefault="008436DE">
      <w:pPr>
        <w:spacing w:after="0"/>
        <w:jc w:val="both"/>
        <w:rPr>
          <w:rFonts w:ascii="Verdana" w:hAnsi="Verdana"/>
        </w:rPr>
      </w:pPr>
      <w:r>
        <w:rPr>
          <w:rFonts w:ascii="Verdana" w:hAnsi="Verdana"/>
        </w:rPr>
        <w:t xml:space="preserve">Le conseil de l’ED HSRT est composé de 25 membres : </w:t>
      </w:r>
    </w:p>
    <w:p w14:paraId="254BDC5C" w14:textId="2311AEFD" w:rsidR="00072689" w:rsidRDefault="008436DE">
      <w:pPr>
        <w:pStyle w:val="Paragraphedeliste"/>
        <w:numPr>
          <w:ilvl w:val="0"/>
          <w:numId w:val="2"/>
        </w:numPr>
        <w:spacing w:after="0"/>
        <w:jc w:val="both"/>
        <w:rPr>
          <w:rFonts w:ascii="Verdana" w:hAnsi="Verdana"/>
        </w:rPr>
      </w:pPr>
      <w:r>
        <w:rPr>
          <w:rFonts w:ascii="Verdana" w:hAnsi="Verdana"/>
        </w:rPr>
        <w:t xml:space="preserve">13 </w:t>
      </w:r>
      <w:proofErr w:type="spellStart"/>
      <w:r>
        <w:rPr>
          <w:rFonts w:ascii="Verdana" w:hAnsi="Verdana"/>
        </w:rPr>
        <w:t>représentant</w:t>
      </w:r>
      <w:r w:rsidR="00964FDD">
        <w:rPr>
          <w:rFonts w:ascii="Verdana" w:hAnsi="Verdana"/>
        </w:rPr>
        <w:t>.</w:t>
      </w:r>
      <w:proofErr w:type="gramStart"/>
      <w:r w:rsidR="009867A3">
        <w:rPr>
          <w:rFonts w:ascii="Verdana" w:hAnsi="Verdana"/>
        </w:rPr>
        <w:t>e</w:t>
      </w:r>
      <w:r w:rsidR="00964FDD">
        <w:rPr>
          <w:rFonts w:ascii="Verdana" w:hAnsi="Verdana"/>
        </w:rPr>
        <w:t>.</w:t>
      </w:r>
      <w:r>
        <w:rPr>
          <w:rFonts w:ascii="Verdana" w:hAnsi="Verdana"/>
        </w:rPr>
        <w:t>s</w:t>
      </w:r>
      <w:proofErr w:type="spellEnd"/>
      <w:proofErr w:type="gramEnd"/>
      <w:r>
        <w:rPr>
          <w:rFonts w:ascii="Verdana" w:hAnsi="Verdana"/>
        </w:rPr>
        <w:t xml:space="preserve"> des unités de recherche (l</w:t>
      </w:r>
      <w:r w:rsidR="00964FDD">
        <w:rPr>
          <w:rFonts w:ascii="Verdana" w:hAnsi="Verdana"/>
        </w:rPr>
        <w:t>a directrice ou le directeur ou</w:t>
      </w:r>
      <w:r>
        <w:rPr>
          <w:rFonts w:ascii="Verdana" w:hAnsi="Verdana"/>
        </w:rPr>
        <w:t xml:space="preserve"> </w:t>
      </w:r>
      <w:proofErr w:type="spellStart"/>
      <w:r>
        <w:rPr>
          <w:rFonts w:ascii="Verdana" w:hAnsi="Verdana"/>
        </w:rPr>
        <w:t>ou</w:t>
      </w:r>
      <w:proofErr w:type="spellEnd"/>
      <w:r>
        <w:rPr>
          <w:rFonts w:ascii="Verdana" w:hAnsi="Verdana"/>
        </w:rPr>
        <w:t xml:space="preserve"> </w:t>
      </w:r>
      <w:r w:rsidR="00964FDD">
        <w:rPr>
          <w:rFonts w:ascii="Verdana" w:hAnsi="Verdana"/>
        </w:rPr>
        <w:t xml:space="preserve">sa ou </w:t>
      </w:r>
      <w:r>
        <w:rPr>
          <w:rFonts w:ascii="Verdana" w:hAnsi="Verdana"/>
        </w:rPr>
        <w:t xml:space="preserve">son </w:t>
      </w:r>
      <w:proofErr w:type="spellStart"/>
      <w:r>
        <w:rPr>
          <w:rFonts w:ascii="Verdana" w:hAnsi="Verdana"/>
        </w:rPr>
        <w:t>représentant</w:t>
      </w:r>
      <w:r w:rsidR="00964FDD">
        <w:rPr>
          <w:rFonts w:ascii="Verdana" w:hAnsi="Verdana"/>
        </w:rPr>
        <w:t>.e</w:t>
      </w:r>
      <w:proofErr w:type="spellEnd"/>
      <w:r>
        <w:rPr>
          <w:rFonts w:ascii="Verdana" w:hAnsi="Verdana"/>
        </w:rPr>
        <w:t xml:space="preserve">), </w:t>
      </w:r>
    </w:p>
    <w:p w14:paraId="6A517974" w14:textId="6E53CD3B" w:rsidR="00072689" w:rsidRDefault="008436DE">
      <w:pPr>
        <w:pStyle w:val="Paragraphedeliste"/>
        <w:numPr>
          <w:ilvl w:val="0"/>
          <w:numId w:val="2"/>
        </w:numPr>
        <w:spacing w:after="0"/>
        <w:jc w:val="both"/>
        <w:rPr>
          <w:rFonts w:ascii="Verdana" w:hAnsi="Verdana"/>
        </w:rPr>
      </w:pPr>
      <w:r>
        <w:rPr>
          <w:rFonts w:ascii="Verdana" w:hAnsi="Verdana"/>
        </w:rPr>
        <w:t xml:space="preserve">2 </w:t>
      </w:r>
      <w:r w:rsidR="00964FDD">
        <w:rPr>
          <w:rFonts w:ascii="Verdana" w:hAnsi="Verdana"/>
        </w:rPr>
        <w:t>BIATSS</w:t>
      </w:r>
      <w:r>
        <w:rPr>
          <w:rFonts w:ascii="Verdana" w:hAnsi="Verdana"/>
        </w:rPr>
        <w:t xml:space="preserve"> (les 2 gestionnaires</w:t>
      </w:r>
      <w:r>
        <w:rPr>
          <w:rFonts w:ascii="Verdana" w:hAnsi="Verdana"/>
          <w:color w:val="FF0000"/>
        </w:rPr>
        <w:t xml:space="preserve"> </w:t>
      </w:r>
      <w:r>
        <w:rPr>
          <w:rFonts w:ascii="Verdana" w:hAnsi="Verdana"/>
        </w:rPr>
        <w:t xml:space="preserve">des sites de Rouen et Caen), </w:t>
      </w:r>
    </w:p>
    <w:p w14:paraId="52AD54A5" w14:textId="10A06B5E" w:rsidR="00072689" w:rsidRDefault="008436DE">
      <w:pPr>
        <w:pStyle w:val="Paragraphedeliste"/>
        <w:numPr>
          <w:ilvl w:val="0"/>
          <w:numId w:val="2"/>
        </w:numPr>
        <w:spacing w:after="0"/>
        <w:jc w:val="both"/>
        <w:rPr>
          <w:rFonts w:ascii="Verdana" w:hAnsi="Verdana"/>
        </w:rPr>
      </w:pPr>
      <w:r>
        <w:rPr>
          <w:rFonts w:ascii="Verdana" w:hAnsi="Verdana"/>
        </w:rPr>
        <w:t xml:space="preserve">5 </w:t>
      </w:r>
      <w:proofErr w:type="spellStart"/>
      <w:r>
        <w:rPr>
          <w:rFonts w:ascii="Verdana" w:hAnsi="Verdana"/>
        </w:rPr>
        <w:t>représentant</w:t>
      </w:r>
      <w:r w:rsidR="00964FDD">
        <w:rPr>
          <w:rFonts w:ascii="Verdana" w:hAnsi="Verdana"/>
        </w:rPr>
        <w:t>.</w:t>
      </w:r>
      <w:proofErr w:type="gramStart"/>
      <w:r w:rsidR="00964FDD">
        <w:rPr>
          <w:rFonts w:ascii="Verdana" w:hAnsi="Verdana"/>
        </w:rPr>
        <w:t>e.s</w:t>
      </w:r>
      <w:proofErr w:type="spellEnd"/>
      <w:proofErr w:type="gramEnd"/>
      <w:r>
        <w:rPr>
          <w:rFonts w:ascii="Verdana" w:hAnsi="Verdana"/>
        </w:rPr>
        <w:t xml:space="preserve"> des </w:t>
      </w:r>
      <w:proofErr w:type="spellStart"/>
      <w:r>
        <w:rPr>
          <w:rFonts w:ascii="Verdana" w:hAnsi="Verdana"/>
        </w:rPr>
        <w:t>doctorant</w:t>
      </w:r>
      <w:r w:rsidR="00964FDD">
        <w:rPr>
          <w:rFonts w:ascii="Verdana" w:hAnsi="Verdana"/>
        </w:rPr>
        <w:t>.e.s</w:t>
      </w:r>
      <w:proofErr w:type="spellEnd"/>
      <w:r w:rsidR="00964FDD">
        <w:rPr>
          <w:rFonts w:ascii="Verdana" w:hAnsi="Verdana"/>
        </w:rPr>
        <w:t>.</w:t>
      </w:r>
      <w:r>
        <w:rPr>
          <w:rFonts w:ascii="Verdana" w:hAnsi="Verdana"/>
        </w:rPr>
        <w:t xml:space="preserve"> (des trois sites), </w:t>
      </w:r>
    </w:p>
    <w:p w14:paraId="5E95214B" w14:textId="77777777" w:rsidR="00072689" w:rsidRDefault="008436DE">
      <w:pPr>
        <w:pStyle w:val="Paragraphedeliste"/>
        <w:numPr>
          <w:ilvl w:val="0"/>
          <w:numId w:val="2"/>
        </w:numPr>
        <w:spacing w:after="0"/>
        <w:jc w:val="both"/>
        <w:rPr>
          <w:rFonts w:ascii="Verdana" w:hAnsi="Verdana"/>
        </w:rPr>
      </w:pPr>
      <w:r>
        <w:rPr>
          <w:rFonts w:ascii="Verdana" w:hAnsi="Verdana"/>
        </w:rPr>
        <w:lastRenderedPageBreak/>
        <w:t xml:space="preserve">5 personnalités extérieures à l’ED. </w:t>
      </w:r>
    </w:p>
    <w:p w14:paraId="1A2B34E8" w14:textId="77777777" w:rsidR="00072689" w:rsidRDefault="008436DE">
      <w:pPr>
        <w:spacing w:after="0"/>
        <w:jc w:val="both"/>
        <w:rPr>
          <w:rFonts w:ascii="Verdana" w:hAnsi="Verdana"/>
        </w:rPr>
      </w:pPr>
      <w:r>
        <w:rPr>
          <w:rFonts w:ascii="Verdana" w:hAnsi="Verdana"/>
        </w:rPr>
        <w:t>Le conseil de l’ED représente tous les laboratoires.</w:t>
      </w:r>
    </w:p>
    <w:p w14:paraId="06996906" w14:textId="0AC89C31" w:rsidR="00072689" w:rsidRDefault="008436DE">
      <w:pPr>
        <w:jc w:val="both"/>
        <w:rPr>
          <w:rFonts w:ascii="Verdana" w:hAnsi="Verdana"/>
        </w:rPr>
      </w:pPr>
      <w:r>
        <w:rPr>
          <w:rFonts w:ascii="Verdana" w:hAnsi="Verdana"/>
        </w:rPr>
        <w:t xml:space="preserve">Les 3 </w:t>
      </w:r>
      <w:r w:rsidR="00964FDD">
        <w:rPr>
          <w:rFonts w:ascii="Verdana" w:hAnsi="Verdana"/>
        </w:rPr>
        <w:t xml:space="preserve">membres du directoire </w:t>
      </w:r>
      <w:r>
        <w:rPr>
          <w:rFonts w:ascii="Verdana" w:hAnsi="Verdana"/>
        </w:rPr>
        <w:t>de l’ED participent au conseil. Ils ont une voix consultative.</w:t>
      </w:r>
    </w:p>
    <w:p w14:paraId="0074CE06" w14:textId="02F6964C" w:rsidR="00F66C26" w:rsidRDefault="008436DE">
      <w:pPr>
        <w:jc w:val="both"/>
        <w:rPr>
          <w:rFonts w:ascii="Verdana" w:hAnsi="Verdana"/>
        </w:rPr>
      </w:pPr>
      <w:r>
        <w:rPr>
          <w:rFonts w:ascii="Verdana" w:hAnsi="Verdana"/>
        </w:rPr>
        <w:t xml:space="preserve">Les </w:t>
      </w:r>
      <w:proofErr w:type="spellStart"/>
      <w:r>
        <w:rPr>
          <w:rFonts w:ascii="Verdana" w:hAnsi="Verdana"/>
        </w:rPr>
        <w:t>représentant</w:t>
      </w:r>
      <w:r w:rsidR="00964FDD">
        <w:rPr>
          <w:rFonts w:ascii="Verdana" w:hAnsi="Verdana"/>
        </w:rPr>
        <w:t>.</w:t>
      </w:r>
      <w:proofErr w:type="gramStart"/>
      <w:r w:rsidR="00964FDD">
        <w:rPr>
          <w:rFonts w:ascii="Verdana" w:hAnsi="Verdana"/>
        </w:rPr>
        <w:t>e.s</w:t>
      </w:r>
      <w:proofErr w:type="spellEnd"/>
      <w:proofErr w:type="gramEnd"/>
      <w:r>
        <w:rPr>
          <w:rFonts w:ascii="Verdana" w:hAnsi="Verdana"/>
        </w:rPr>
        <w:t xml:space="preserve"> </w:t>
      </w:r>
      <w:proofErr w:type="spellStart"/>
      <w:r>
        <w:rPr>
          <w:rFonts w:ascii="Verdana" w:hAnsi="Verdana"/>
        </w:rPr>
        <w:t>étudiant</w:t>
      </w:r>
      <w:r w:rsidR="00964FDD">
        <w:rPr>
          <w:rFonts w:ascii="Verdana" w:hAnsi="Verdana"/>
        </w:rPr>
        <w:t>.e.s</w:t>
      </w:r>
      <w:proofErr w:type="spellEnd"/>
      <w:r>
        <w:rPr>
          <w:rFonts w:ascii="Verdana" w:hAnsi="Verdana"/>
        </w:rPr>
        <w:t xml:space="preserve"> sont </w:t>
      </w:r>
      <w:proofErr w:type="spellStart"/>
      <w:r>
        <w:rPr>
          <w:rFonts w:ascii="Verdana" w:hAnsi="Verdana"/>
        </w:rPr>
        <w:t>élu</w:t>
      </w:r>
      <w:r w:rsidR="00964FDD">
        <w:rPr>
          <w:rFonts w:ascii="Verdana" w:hAnsi="Verdana"/>
        </w:rPr>
        <w:t>.e.s</w:t>
      </w:r>
      <w:proofErr w:type="spellEnd"/>
      <w:r>
        <w:rPr>
          <w:rFonts w:ascii="Verdana" w:hAnsi="Verdana"/>
        </w:rPr>
        <w:t xml:space="preserve"> pour deux ans : 2 préparent leur doctorat à l’université de Caen-Normandie, 2</w:t>
      </w:r>
      <w:r>
        <w:rPr>
          <w:rFonts w:ascii="Verdana" w:hAnsi="Verdana"/>
          <w:color w:val="FF0000"/>
        </w:rPr>
        <w:t xml:space="preserve"> </w:t>
      </w:r>
      <w:r>
        <w:rPr>
          <w:rFonts w:ascii="Verdana" w:hAnsi="Verdana"/>
        </w:rPr>
        <w:t>préparent leur doctorat à l’université de Rouen-Normandie, 1</w:t>
      </w:r>
      <w:r w:rsidR="00964FDD">
        <w:rPr>
          <w:rFonts w:ascii="Verdana" w:hAnsi="Verdana"/>
          <w:color w:val="FF0000"/>
        </w:rPr>
        <w:t xml:space="preserve"> </w:t>
      </w:r>
      <w:r>
        <w:rPr>
          <w:rFonts w:ascii="Verdana" w:hAnsi="Verdana"/>
        </w:rPr>
        <w:t>prépare son doctorat à l’université du Havre-Normandie. Les années paires, il est procédé à l’élection</w:t>
      </w:r>
      <w:r w:rsidR="00F66C26">
        <w:rPr>
          <w:rFonts w:ascii="Verdana" w:hAnsi="Verdana"/>
        </w:rPr>
        <w:t>, pour deux ans,</w:t>
      </w:r>
      <w:r>
        <w:rPr>
          <w:rFonts w:ascii="Verdana" w:hAnsi="Verdana"/>
        </w:rPr>
        <w:t xml:space="preserve"> </w:t>
      </w:r>
      <w:proofErr w:type="gramStart"/>
      <w:r>
        <w:rPr>
          <w:rFonts w:ascii="Verdana" w:hAnsi="Verdana"/>
        </w:rPr>
        <w:t>d’</w:t>
      </w:r>
      <w:proofErr w:type="spellStart"/>
      <w:r>
        <w:rPr>
          <w:rFonts w:ascii="Verdana" w:hAnsi="Verdana"/>
        </w:rPr>
        <w:t>un</w:t>
      </w:r>
      <w:r w:rsidR="00964FDD">
        <w:rPr>
          <w:rFonts w:ascii="Verdana" w:hAnsi="Verdana"/>
        </w:rPr>
        <w:t>.e</w:t>
      </w:r>
      <w:proofErr w:type="spellEnd"/>
      <w:proofErr w:type="gramEnd"/>
      <w:r>
        <w:rPr>
          <w:rFonts w:ascii="Verdana" w:hAnsi="Verdana"/>
        </w:rPr>
        <w:t xml:space="preserve"> </w:t>
      </w:r>
      <w:proofErr w:type="spellStart"/>
      <w:r>
        <w:rPr>
          <w:rFonts w:ascii="Verdana" w:hAnsi="Verdana"/>
        </w:rPr>
        <w:t>doctorant</w:t>
      </w:r>
      <w:r w:rsidR="00964FDD">
        <w:rPr>
          <w:rFonts w:ascii="Verdana" w:hAnsi="Verdana"/>
        </w:rPr>
        <w:t>.e</w:t>
      </w:r>
      <w:proofErr w:type="spellEnd"/>
      <w:r>
        <w:rPr>
          <w:rFonts w:ascii="Verdana" w:hAnsi="Verdana"/>
        </w:rPr>
        <w:t xml:space="preserve"> de Caen, d’</w:t>
      </w:r>
      <w:proofErr w:type="spellStart"/>
      <w:r>
        <w:rPr>
          <w:rFonts w:ascii="Verdana" w:hAnsi="Verdana"/>
        </w:rPr>
        <w:t>un</w:t>
      </w:r>
      <w:r w:rsidR="00964FDD">
        <w:rPr>
          <w:rFonts w:ascii="Verdana" w:hAnsi="Verdana"/>
        </w:rPr>
        <w:t>.e</w:t>
      </w:r>
      <w:proofErr w:type="spellEnd"/>
      <w:r>
        <w:rPr>
          <w:rFonts w:ascii="Verdana" w:hAnsi="Verdana"/>
        </w:rPr>
        <w:t xml:space="preserve"> </w:t>
      </w:r>
      <w:proofErr w:type="spellStart"/>
      <w:r>
        <w:rPr>
          <w:rFonts w:ascii="Verdana" w:hAnsi="Verdana"/>
        </w:rPr>
        <w:t>doctorant</w:t>
      </w:r>
      <w:r w:rsidR="00964FDD">
        <w:rPr>
          <w:rFonts w:ascii="Verdana" w:hAnsi="Verdana"/>
        </w:rPr>
        <w:t>.e</w:t>
      </w:r>
      <w:proofErr w:type="spellEnd"/>
      <w:r>
        <w:rPr>
          <w:rFonts w:ascii="Verdana" w:hAnsi="Verdana"/>
        </w:rPr>
        <w:t xml:space="preserve"> de Rouen, d’</w:t>
      </w:r>
      <w:proofErr w:type="spellStart"/>
      <w:r>
        <w:rPr>
          <w:rFonts w:ascii="Verdana" w:hAnsi="Verdana"/>
        </w:rPr>
        <w:t>un</w:t>
      </w:r>
      <w:r w:rsidR="00964FDD">
        <w:rPr>
          <w:rFonts w:ascii="Verdana" w:hAnsi="Verdana"/>
        </w:rPr>
        <w:t>.e</w:t>
      </w:r>
      <w:proofErr w:type="spellEnd"/>
      <w:r w:rsidR="00964FDD">
        <w:rPr>
          <w:rFonts w:ascii="Verdana" w:hAnsi="Verdana"/>
        </w:rPr>
        <w:t xml:space="preserve"> </w:t>
      </w:r>
      <w:proofErr w:type="spellStart"/>
      <w:r>
        <w:rPr>
          <w:rFonts w:ascii="Verdana" w:hAnsi="Verdana"/>
        </w:rPr>
        <w:t>doctorant</w:t>
      </w:r>
      <w:r w:rsidR="00964FDD">
        <w:rPr>
          <w:rFonts w:ascii="Verdana" w:hAnsi="Verdana"/>
        </w:rPr>
        <w:t>.e</w:t>
      </w:r>
      <w:proofErr w:type="spellEnd"/>
      <w:r>
        <w:rPr>
          <w:rFonts w:ascii="Verdana" w:hAnsi="Verdana"/>
        </w:rPr>
        <w:t xml:space="preserve"> du Havre. Les années impaires, un doctorant de Caen et un doctorant de Rouen sont élus</w:t>
      </w:r>
      <w:r w:rsidR="00F66C26">
        <w:rPr>
          <w:rFonts w:ascii="Verdana" w:hAnsi="Verdana"/>
        </w:rPr>
        <w:t>, également pour deux ans</w:t>
      </w:r>
      <w:r w:rsidR="001C01D6">
        <w:rPr>
          <w:rFonts w:ascii="Verdana" w:hAnsi="Verdana"/>
        </w:rPr>
        <w:t xml:space="preserve">. Ainsi, </w:t>
      </w:r>
      <w:r w:rsidR="00964FDD">
        <w:rPr>
          <w:rFonts w:ascii="Verdana" w:hAnsi="Verdana"/>
        </w:rPr>
        <w:t xml:space="preserve">il y a toujours 5 </w:t>
      </w:r>
      <w:proofErr w:type="spellStart"/>
      <w:r w:rsidR="00964FDD">
        <w:rPr>
          <w:rFonts w:ascii="Verdana" w:hAnsi="Verdana"/>
        </w:rPr>
        <w:t>représentant.</w:t>
      </w:r>
      <w:proofErr w:type="gramStart"/>
      <w:r w:rsidR="00964FDD">
        <w:rPr>
          <w:rFonts w:ascii="Verdana" w:hAnsi="Verdana"/>
        </w:rPr>
        <w:t>e.s</w:t>
      </w:r>
      <w:proofErr w:type="spellEnd"/>
      <w:proofErr w:type="gramEnd"/>
      <w:r w:rsidR="00964FDD">
        <w:rPr>
          <w:rFonts w:ascii="Verdana" w:hAnsi="Verdana"/>
        </w:rPr>
        <w:t xml:space="preserve"> </w:t>
      </w:r>
      <w:proofErr w:type="spellStart"/>
      <w:r w:rsidR="00964FDD">
        <w:rPr>
          <w:rFonts w:ascii="Verdana" w:hAnsi="Verdana"/>
        </w:rPr>
        <w:t>élu.e.s</w:t>
      </w:r>
      <w:proofErr w:type="spellEnd"/>
      <w:r w:rsidR="00964FDD">
        <w:rPr>
          <w:rFonts w:ascii="Verdana" w:hAnsi="Verdana"/>
        </w:rPr>
        <w:t xml:space="preserve"> des </w:t>
      </w:r>
      <w:proofErr w:type="spellStart"/>
      <w:r w:rsidR="00964FDD">
        <w:rPr>
          <w:rFonts w:ascii="Verdana" w:hAnsi="Verdana"/>
        </w:rPr>
        <w:t>doctorant.e.s</w:t>
      </w:r>
      <w:proofErr w:type="spellEnd"/>
      <w:r>
        <w:rPr>
          <w:rFonts w:ascii="Verdana" w:hAnsi="Verdana"/>
        </w:rPr>
        <w:t xml:space="preserve">. </w:t>
      </w:r>
    </w:p>
    <w:p w14:paraId="465EBC42" w14:textId="17284F97" w:rsidR="00072689" w:rsidRDefault="008436DE">
      <w:pPr>
        <w:jc w:val="both"/>
        <w:rPr>
          <w:rFonts w:ascii="Verdana" w:hAnsi="Verdana"/>
        </w:rPr>
      </w:pPr>
      <w:r>
        <w:rPr>
          <w:rFonts w:ascii="Verdana" w:hAnsi="Verdana"/>
        </w:rPr>
        <w:t>A la soutenance de sa thèse ou dans des cas de suspension ou d’abandon, le</w:t>
      </w:r>
      <w:r w:rsidR="00F66C26">
        <w:rPr>
          <w:rFonts w:ascii="Verdana" w:hAnsi="Verdana"/>
        </w:rPr>
        <w:t xml:space="preserve"> ou la </w:t>
      </w:r>
      <w:proofErr w:type="spellStart"/>
      <w:proofErr w:type="gramStart"/>
      <w:r>
        <w:rPr>
          <w:rFonts w:ascii="Verdana" w:hAnsi="Verdana"/>
        </w:rPr>
        <w:t>doctorant</w:t>
      </w:r>
      <w:r w:rsidR="00F66C26">
        <w:rPr>
          <w:rFonts w:ascii="Verdana" w:hAnsi="Verdana"/>
        </w:rPr>
        <w:t>.e</w:t>
      </w:r>
      <w:proofErr w:type="spellEnd"/>
      <w:proofErr w:type="gramEnd"/>
      <w:r>
        <w:rPr>
          <w:rFonts w:ascii="Verdana" w:hAnsi="Verdana"/>
        </w:rPr>
        <w:t xml:space="preserve"> perd son siège de représentant étudiant au conseil. Les élections des doctorants ont lieu en début d’année civile, </w:t>
      </w:r>
      <w:r w:rsidR="00F66C26">
        <w:rPr>
          <w:rFonts w:ascii="Verdana" w:hAnsi="Verdana"/>
        </w:rPr>
        <w:t xml:space="preserve">par </w:t>
      </w:r>
      <w:r>
        <w:rPr>
          <w:rFonts w:ascii="Verdana" w:hAnsi="Verdana"/>
        </w:rPr>
        <w:t xml:space="preserve">vote en ligne pendant 8 jours, après appel à candidature clôt au moins une semaine avant le vote. Les scrutions ont lieu sur un seul tour. Les </w:t>
      </w:r>
      <w:proofErr w:type="spellStart"/>
      <w:r>
        <w:rPr>
          <w:rFonts w:ascii="Verdana" w:hAnsi="Verdana"/>
        </w:rPr>
        <w:t>candidat</w:t>
      </w:r>
      <w:r w:rsidR="00F66C26">
        <w:rPr>
          <w:rFonts w:ascii="Verdana" w:hAnsi="Verdana"/>
        </w:rPr>
        <w:t>.</w:t>
      </w:r>
      <w:proofErr w:type="gramStart"/>
      <w:r w:rsidR="00F66C26">
        <w:rPr>
          <w:rFonts w:ascii="Verdana" w:hAnsi="Verdana"/>
        </w:rPr>
        <w:t>e.s</w:t>
      </w:r>
      <w:proofErr w:type="spellEnd"/>
      <w:proofErr w:type="gramEnd"/>
      <w:r>
        <w:rPr>
          <w:rFonts w:ascii="Verdana" w:hAnsi="Verdana"/>
        </w:rPr>
        <w:t xml:space="preserve"> ayant obtenus le plus de voix par site sont </w:t>
      </w:r>
      <w:proofErr w:type="spellStart"/>
      <w:r>
        <w:rPr>
          <w:rFonts w:ascii="Verdana" w:hAnsi="Verdana"/>
        </w:rPr>
        <w:t>élu</w:t>
      </w:r>
      <w:r w:rsidR="00F66C26">
        <w:rPr>
          <w:rFonts w:ascii="Verdana" w:hAnsi="Verdana"/>
        </w:rPr>
        <w:t>.e.</w:t>
      </w:r>
      <w:r>
        <w:rPr>
          <w:rFonts w:ascii="Verdana" w:hAnsi="Verdana"/>
        </w:rPr>
        <w:t>s</w:t>
      </w:r>
      <w:proofErr w:type="spellEnd"/>
      <w:r>
        <w:rPr>
          <w:rFonts w:ascii="Verdana" w:hAnsi="Verdana"/>
        </w:rPr>
        <w:t xml:space="preserve">. Les </w:t>
      </w:r>
      <w:proofErr w:type="spellStart"/>
      <w:r>
        <w:rPr>
          <w:rFonts w:ascii="Verdana" w:hAnsi="Verdana"/>
        </w:rPr>
        <w:t>premier</w:t>
      </w:r>
      <w:r w:rsidR="00F66C26">
        <w:rPr>
          <w:rFonts w:ascii="Verdana" w:hAnsi="Verdana"/>
        </w:rPr>
        <w:t>.</w:t>
      </w:r>
      <w:proofErr w:type="gramStart"/>
      <w:r w:rsidR="00F66C26">
        <w:rPr>
          <w:rFonts w:ascii="Verdana" w:hAnsi="Verdana"/>
        </w:rPr>
        <w:t>e.</w:t>
      </w:r>
      <w:r>
        <w:rPr>
          <w:rFonts w:ascii="Verdana" w:hAnsi="Verdana"/>
        </w:rPr>
        <w:t>s</w:t>
      </w:r>
      <w:proofErr w:type="spellEnd"/>
      <w:proofErr w:type="gramEnd"/>
      <w:r>
        <w:rPr>
          <w:rFonts w:ascii="Verdana" w:hAnsi="Verdana"/>
        </w:rPr>
        <w:t xml:space="preserve"> non </w:t>
      </w:r>
      <w:proofErr w:type="spellStart"/>
      <w:r>
        <w:rPr>
          <w:rFonts w:ascii="Verdana" w:hAnsi="Verdana"/>
        </w:rPr>
        <w:t>élu</w:t>
      </w:r>
      <w:r w:rsidR="00F66C26">
        <w:rPr>
          <w:rFonts w:ascii="Verdana" w:hAnsi="Verdana"/>
        </w:rPr>
        <w:t>.e.</w:t>
      </w:r>
      <w:r>
        <w:rPr>
          <w:rFonts w:ascii="Verdana" w:hAnsi="Verdana"/>
        </w:rPr>
        <w:t>s</w:t>
      </w:r>
      <w:proofErr w:type="spellEnd"/>
      <w:r>
        <w:rPr>
          <w:rFonts w:ascii="Verdana" w:hAnsi="Verdana"/>
        </w:rPr>
        <w:t xml:space="preserve"> de chaque site </w:t>
      </w:r>
      <w:proofErr w:type="spellStart"/>
      <w:r>
        <w:rPr>
          <w:rFonts w:ascii="Verdana" w:hAnsi="Verdana"/>
        </w:rPr>
        <w:t>sont</w:t>
      </w:r>
      <w:proofErr w:type="spellEnd"/>
      <w:r>
        <w:rPr>
          <w:rFonts w:ascii="Verdana" w:hAnsi="Verdana"/>
        </w:rPr>
        <w:t xml:space="preserve"> </w:t>
      </w:r>
      <w:proofErr w:type="spellStart"/>
      <w:r>
        <w:rPr>
          <w:rFonts w:ascii="Verdana" w:hAnsi="Verdana"/>
        </w:rPr>
        <w:t>suppléant</w:t>
      </w:r>
      <w:r w:rsidR="00F66C26">
        <w:rPr>
          <w:rFonts w:ascii="Verdana" w:hAnsi="Verdana"/>
        </w:rPr>
        <w:t>.e.</w:t>
      </w:r>
      <w:r>
        <w:rPr>
          <w:rFonts w:ascii="Verdana" w:hAnsi="Verdana"/>
        </w:rPr>
        <w:t>s</w:t>
      </w:r>
      <w:proofErr w:type="spellEnd"/>
      <w:r>
        <w:rPr>
          <w:rFonts w:ascii="Verdana" w:hAnsi="Verdana"/>
        </w:rPr>
        <w:t>.</w:t>
      </w:r>
    </w:p>
    <w:p w14:paraId="3B6908D8" w14:textId="4FA2F15D" w:rsidR="00072689" w:rsidRDefault="008436DE">
      <w:pPr>
        <w:spacing w:after="0"/>
        <w:jc w:val="both"/>
        <w:rPr>
          <w:rFonts w:ascii="Verdana" w:hAnsi="Verdana" w:cs="TrebuchetMS"/>
        </w:rPr>
      </w:pPr>
      <w:r>
        <w:rPr>
          <w:rFonts w:ascii="Verdana" w:hAnsi="Verdana" w:cs="TrebuchetMS"/>
        </w:rPr>
        <w:t>Les vice-</w:t>
      </w:r>
      <w:proofErr w:type="spellStart"/>
      <w:r>
        <w:rPr>
          <w:rFonts w:ascii="Verdana" w:hAnsi="Verdana" w:cs="TrebuchetMS"/>
        </w:rPr>
        <w:t>président</w:t>
      </w:r>
      <w:r w:rsidR="00F66C26">
        <w:rPr>
          <w:rFonts w:ascii="Verdana" w:hAnsi="Verdana" w:cs="TrebuchetMS"/>
        </w:rPr>
        <w:t>.</w:t>
      </w:r>
      <w:proofErr w:type="gramStart"/>
      <w:r w:rsidR="00F66C26">
        <w:rPr>
          <w:rFonts w:ascii="Verdana" w:hAnsi="Verdana" w:cs="TrebuchetMS"/>
        </w:rPr>
        <w:t>e.</w:t>
      </w:r>
      <w:r>
        <w:rPr>
          <w:rFonts w:ascii="Verdana" w:hAnsi="Verdana" w:cs="TrebuchetMS"/>
        </w:rPr>
        <w:t>s</w:t>
      </w:r>
      <w:proofErr w:type="spellEnd"/>
      <w:proofErr w:type="gramEnd"/>
      <w:r>
        <w:rPr>
          <w:rFonts w:ascii="Verdana" w:hAnsi="Verdana" w:cs="TrebuchetMS"/>
        </w:rPr>
        <w:t xml:space="preserve"> en charge de la recherche des trois universités normandes et de la </w:t>
      </w:r>
      <w:proofErr w:type="spellStart"/>
      <w:r>
        <w:rPr>
          <w:rFonts w:ascii="Verdana" w:hAnsi="Verdana" w:cs="TrebuchetMS"/>
        </w:rPr>
        <w:t>ComUE</w:t>
      </w:r>
      <w:proofErr w:type="spellEnd"/>
      <w:r>
        <w:rPr>
          <w:rFonts w:ascii="Verdana" w:hAnsi="Verdana" w:cs="TrebuchetMS"/>
        </w:rPr>
        <w:t xml:space="preserve">, ainsi que le responsable du CED, sont membres </w:t>
      </w:r>
      <w:proofErr w:type="spellStart"/>
      <w:r>
        <w:rPr>
          <w:rFonts w:ascii="Verdana" w:hAnsi="Verdana" w:cs="TrebuchetMS"/>
        </w:rPr>
        <w:t>invité</w:t>
      </w:r>
      <w:r w:rsidR="00F66C26">
        <w:rPr>
          <w:rFonts w:ascii="Verdana" w:hAnsi="Verdana" w:cs="TrebuchetMS"/>
        </w:rPr>
        <w:t>.e.</w:t>
      </w:r>
      <w:r>
        <w:rPr>
          <w:rFonts w:ascii="Verdana" w:hAnsi="Verdana" w:cs="TrebuchetMS"/>
        </w:rPr>
        <w:t>s</w:t>
      </w:r>
      <w:proofErr w:type="spellEnd"/>
      <w:r>
        <w:rPr>
          <w:rFonts w:ascii="Verdana" w:hAnsi="Verdana" w:cs="TrebuchetMS"/>
        </w:rPr>
        <w:t xml:space="preserve"> </w:t>
      </w:r>
      <w:proofErr w:type="spellStart"/>
      <w:r>
        <w:rPr>
          <w:rFonts w:ascii="Verdana" w:hAnsi="Verdana" w:cs="TrebuchetMS"/>
        </w:rPr>
        <w:t>permanent</w:t>
      </w:r>
      <w:r w:rsidR="00F66C26">
        <w:rPr>
          <w:rFonts w:ascii="Verdana" w:hAnsi="Verdana" w:cs="TrebuchetMS"/>
        </w:rPr>
        <w:t>.e.</w:t>
      </w:r>
      <w:r>
        <w:rPr>
          <w:rFonts w:ascii="Verdana" w:hAnsi="Verdana" w:cs="TrebuchetMS"/>
        </w:rPr>
        <w:t>s</w:t>
      </w:r>
      <w:proofErr w:type="spellEnd"/>
      <w:r>
        <w:rPr>
          <w:rFonts w:ascii="Verdana" w:hAnsi="Verdana" w:cs="TrebuchetMS"/>
        </w:rPr>
        <w:t xml:space="preserve"> du Conseil de l’ED HSRT.</w:t>
      </w:r>
    </w:p>
    <w:p w14:paraId="47850A47" w14:textId="77777777" w:rsidR="00072689" w:rsidRDefault="00072689">
      <w:pPr>
        <w:spacing w:after="0"/>
        <w:jc w:val="both"/>
        <w:rPr>
          <w:rFonts w:ascii="Verdana" w:hAnsi="Verdana" w:cs="TrebuchetMS"/>
        </w:rPr>
      </w:pPr>
    </w:p>
    <w:p w14:paraId="55E82E64" w14:textId="77777777" w:rsidR="00072689" w:rsidRDefault="008436DE">
      <w:pPr>
        <w:spacing w:after="0"/>
        <w:jc w:val="both"/>
        <w:rPr>
          <w:rFonts w:ascii="Verdana" w:hAnsi="Verdana" w:cs="TrebuchetMS"/>
        </w:rPr>
      </w:pPr>
      <w:r>
        <w:rPr>
          <w:rFonts w:ascii="Verdana" w:hAnsi="Verdana" w:cs="TrebuchetMS"/>
        </w:rPr>
        <w:t>En fonction de l’ordre du jour, des personnalités peuvent être invitées au Conseil par le directeur de l’ED HSRT.</w:t>
      </w:r>
    </w:p>
    <w:p w14:paraId="4748A20C" w14:textId="77777777" w:rsidR="00072689" w:rsidRDefault="00072689">
      <w:pPr>
        <w:spacing w:after="0"/>
        <w:jc w:val="both"/>
        <w:rPr>
          <w:rFonts w:ascii="Verdana" w:hAnsi="Verdana" w:cs="TrebuchetMS"/>
        </w:rPr>
      </w:pPr>
    </w:p>
    <w:p w14:paraId="487D7988" w14:textId="77777777" w:rsidR="00072689" w:rsidRDefault="008436DE">
      <w:pPr>
        <w:spacing w:after="0"/>
        <w:jc w:val="both"/>
        <w:rPr>
          <w:rFonts w:ascii="Verdana" w:hAnsi="Verdana"/>
        </w:rPr>
      </w:pPr>
      <w:r>
        <w:rPr>
          <w:rFonts w:ascii="Verdana" w:hAnsi="Verdana"/>
        </w:rPr>
        <w:t>Le conseil se réunit au moins 3 fois par an.</w:t>
      </w:r>
    </w:p>
    <w:p w14:paraId="10AC21B6" w14:textId="4747BAFB" w:rsidR="00072689" w:rsidRDefault="008436DE">
      <w:pPr>
        <w:jc w:val="both"/>
        <w:rPr>
          <w:rFonts w:ascii="Verdana" w:hAnsi="Verdana"/>
        </w:rPr>
      </w:pPr>
      <w:r>
        <w:rPr>
          <w:rFonts w:ascii="Verdana" w:hAnsi="Verdana"/>
        </w:rPr>
        <w:t xml:space="preserve">Le conseil décide de l’orientation, de la politique de formation de l’ED et de la répartition du budget. Il procède à la sélection des </w:t>
      </w:r>
      <w:proofErr w:type="spellStart"/>
      <w:r>
        <w:rPr>
          <w:rFonts w:ascii="Verdana" w:hAnsi="Verdana"/>
        </w:rPr>
        <w:t>candidat</w:t>
      </w:r>
      <w:r w:rsidR="00F66C26">
        <w:rPr>
          <w:rFonts w:ascii="Verdana" w:hAnsi="Verdana"/>
        </w:rPr>
        <w:t>.</w:t>
      </w:r>
      <w:proofErr w:type="gramStart"/>
      <w:r w:rsidR="00F66C26">
        <w:rPr>
          <w:rFonts w:ascii="Verdana" w:hAnsi="Verdana"/>
        </w:rPr>
        <w:t>e.</w:t>
      </w:r>
      <w:r>
        <w:rPr>
          <w:rFonts w:ascii="Verdana" w:hAnsi="Verdana"/>
        </w:rPr>
        <w:t>s</w:t>
      </w:r>
      <w:proofErr w:type="spellEnd"/>
      <w:proofErr w:type="gramEnd"/>
      <w:r>
        <w:rPr>
          <w:rFonts w:ascii="Verdana" w:hAnsi="Verdana"/>
        </w:rPr>
        <w:t xml:space="preserve"> aux contrats doctoraux. Il est présidé par le directeur de l’ED HSRT qui établit l’ordre du jour, transmis au moins deux semaines à l’avance aux membres du conseil.</w:t>
      </w:r>
    </w:p>
    <w:p w14:paraId="36960BA6" w14:textId="77777777" w:rsidR="00072689" w:rsidRDefault="008436DE">
      <w:pPr>
        <w:spacing w:after="0"/>
        <w:jc w:val="both"/>
        <w:rPr>
          <w:rFonts w:ascii="Verdana" w:hAnsi="Verdana" w:cs="TrebuchetMS"/>
        </w:rPr>
      </w:pPr>
      <w:r>
        <w:rPr>
          <w:rFonts w:ascii="Verdana" w:hAnsi="Verdana" w:cs="TrebuchetMS"/>
        </w:rPr>
        <w:t xml:space="preserve">Les membres du conseil peuvent faire ajouter d’autres points à l’ordre du jour, en informant le directeur de l’ED, une semaine avant le conseil. </w:t>
      </w:r>
    </w:p>
    <w:p w14:paraId="3549B28D" w14:textId="236FDB1A" w:rsidR="00072689" w:rsidRDefault="008436DE">
      <w:pPr>
        <w:spacing w:before="60" w:after="0"/>
        <w:jc w:val="both"/>
        <w:rPr>
          <w:rFonts w:ascii="Verdana" w:hAnsi="Verdana" w:cs="TrebuchetMS"/>
        </w:rPr>
      </w:pPr>
      <w:r>
        <w:rPr>
          <w:rFonts w:ascii="Verdana" w:hAnsi="Verdana" w:cs="TrebuchetMS"/>
        </w:rPr>
        <w:t xml:space="preserve">Le conseil ne pourra valablement se tenir que si 50 % des membres du conseil sont </w:t>
      </w:r>
      <w:proofErr w:type="spellStart"/>
      <w:r>
        <w:rPr>
          <w:rFonts w:ascii="Verdana" w:hAnsi="Verdana" w:cs="TrebuchetMS"/>
        </w:rPr>
        <w:t>présent</w:t>
      </w:r>
      <w:r w:rsidR="00F66C26">
        <w:rPr>
          <w:rFonts w:ascii="Verdana" w:hAnsi="Verdana" w:cs="TrebuchetMS"/>
        </w:rPr>
        <w:t>.</w:t>
      </w:r>
      <w:proofErr w:type="gramStart"/>
      <w:r w:rsidR="00F66C26">
        <w:rPr>
          <w:rFonts w:ascii="Verdana" w:hAnsi="Verdana" w:cs="TrebuchetMS"/>
        </w:rPr>
        <w:t>e.</w:t>
      </w:r>
      <w:r>
        <w:rPr>
          <w:rFonts w:ascii="Verdana" w:hAnsi="Verdana" w:cs="TrebuchetMS"/>
        </w:rPr>
        <w:t>s</w:t>
      </w:r>
      <w:proofErr w:type="spellEnd"/>
      <w:proofErr w:type="gramEnd"/>
      <w:r>
        <w:rPr>
          <w:rFonts w:ascii="Verdana" w:hAnsi="Verdana" w:cs="TrebuchetMS"/>
        </w:rPr>
        <w:t xml:space="preserve"> (ou </w:t>
      </w:r>
      <w:proofErr w:type="spellStart"/>
      <w:r>
        <w:rPr>
          <w:rFonts w:ascii="Verdana" w:hAnsi="Verdana" w:cs="TrebuchetMS"/>
        </w:rPr>
        <w:t>représenté</w:t>
      </w:r>
      <w:r w:rsidR="00F66C26">
        <w:rPr>
          <w:rFonts w:ascii="Verdana" w:hAnsi="Verdana" w:cs="TrebuchetMS"/>
        </w:rPr>
        <w:t>.e.</w:t>
      </w:r>
      <w:r>
        <w:rPr>
          <w:rFonts w:ascii="Verdana" w:hAnsi="Verdana" w:cs="TrebuchetMS"/>
        </w:rPr>
        <w:t>s</w:t>
      </w:r>
      <w:proofErr w:type="spellEnd"/>
      <w:r>
        <w:rPr>
          <w:rFonts w:ascii="Verdana" w:hAnsi="Verdana" w:cs="TrebuchetMS"/>
        </w:rPr>
        <w:t>)</w:t>
      </w:r>
      <w:r>
        <w:rPr>
          <w:rFonts w:ascii="Verdana" w:eastAsia="Times New Roman" w:hAnsi="Verdana" w:cs="Times New Roman"/>
        </w:rPr>
        <w:t xml:space="preserve">. Chaque membre </w:t>
      </w:r>
      <w:proofErr w:type="spellStart"/>
      <w:proofErr w:type="gramStart"/>
      <w:r>
        <w:rPr>
          <w:rFonts w:ascii="Verdana" w:eastAsia="Times New Roman" w:hAnsi="Verdana" w:cs="Times New Roman"/>
        </w:rPr>
        <w:t>présent</w:t>
      </w:r>
      <w:r w:rsidR="00F66C26">
        <w:rPr>
          <w:rFonts w:ascii="Verdana" w:eastAsia="Times New Roman" w:hAnsi="Verdana" w:cs="Times New Roman"/>
        </w:rPr>
        <w:t>.e</w:t>
      </w:r>
      <w:proofErr w:type="spellEnd"/>
      <w:proofErr w:type="gramEnd"/>
      <w:r>
        <w:rPr>
          <w:rFonts w:ascii="Verdana" w:eastAsia="Times New Roman" w:hAnsi="Verdana" w:cs="Times New Roman"/>
        </w:rPr>
        <w:t xml:space="preserve"> ne pourra détenir plus d’une procuration.</w:t>
      </w:r>
    </w:p>
    <w:p w14:paraId="67539D7E" w14:textId="374BA33E" w:rsidR="00072689" w:rsidRDefault="008436DE">
      <w:pPr>
        <w:spacing w:before="60" w:after="0"/>
        <w:jc w:val="both"/>
        <w:rPr>
          <w:rFonts w:ascii="Verdana" w:hAnsi="Verdana" w:cs="TrebuchetMS"/>
        </w:rPr>
      </w:pPr>
      <w:r>
        <w:rPr>
          <w:rFonts w:ascii="Verdana" w:hAnsi="Verdana" w:cs="TrebuchetMS"/>
        </w:rPr>
        <w:t xml:space="preserve">Les décisions du conseil font l’objet d’un vote à la majorité simple. Ce vote est à bulletins secrets lorsqu’ils concernent des personnes ou à la demande </w:t>
      </w:r>
      <w:proofErr w:type="gramStart"/>
      <w:r>
        <w:rPr>
          <w:rFonts w:ascii="Verdana" w:hAnsi="Verdana" w:cs="TrebuchetMS"/>
        </w:rPr>
        <w:t>d’</w:t>
      </w:r>
      <w:proofErr w:type="spellStart"/>
      <w:r>
        <w:rPr>
          <w:rFonts w:ascii="Verdana" w:hAnsi="Verdana" w:cs="TrebuchetMS"/>
        </w:rPr>
        <w:t>un</w:t>
      </w:r>
      <w:r w:rsidR="00F66C26">
        <w:rPr>
          <w:rFonts w:ascii="Verdana" w:hAnsi="Verdana" w:cs="TrebuchetMS"/>
        </w:rPr>
        <w:t>.e</w:t>
      </w:r>
      <w:proofErr w:type="spellEnd"/>
      <w:proofErr w:type="gramEnd"/>
      <w:r>
        <w:rPr>
          <w:rFonts w:ascii="Verdana" w:hAnsi="Verdana" w:cs="TrebuchetMS"/>
        </w:rPr>
        <w:t xml:space="preserve"> membre du conseil.</w:t>
      </w:r>
    </w:p>
    <w:p w14:paraId="0DCDD58D" w14:textId="77777777" w:rsidR="00072689" w:rsidRDefault="008436DE">
      <w:pPr>
        <w:spacing w:after="0"/>
        <w:jc w:val="both"/>
        <w:rPr>
          <w:rFonts w:ascii="Verdana" w:hAnsi="Verdana" w:cs="TrebuchetMS"/>
        </w:rPr>
      </w:pPr>
      <w:r>
        <w:rPr>
          <w:rFonts w:ascii="Verdana" w:hAnsi="Verdana" w:cs="TrebuchetMS"/>
        </w:rPr>
        <w:t>Les relevés de décision des réunions sont publiés sur le site Internet de l’ED HRST.</w:t>
      </w:r>
    </w:p>
    <w:p w14:paraId="2C862F7B" w14:textId="77777777" w:rsidR="00072689" w:rsidRDefault="00072689">
      <w:pPr>
        <w:pStyle w:val="Default"/>
        <w:rPr>
          <w:rFonts w:cstheme="minorBidi"/>
          <w:color w:val="auto"/>
        </w:rPr>
      </w:pPr>
    </w:p>
    <w:p w14:paraId="32D8506F" w14:textId="77777777" w:rsidR="00072689" w:rsidRDefault="008436DE">
      <w:pPr>
        <w:spacing w:after="0" w:line="240" w:lineRule="auto"/>
        <w:jc w:val="both"/>
        <w:rPr>
          <w:rFonts w:ascii="Verdana" w:hAnsi="Verdana"/>
          <w:i/>
        </w:rPr>
      </w:pPr>
      <w:r>
        <w:rPr>
          <w:rFonts w:ascii="Verdana" w:hAnsi="Verdana"/>
          <w:i/>
        </w:rPr>
        <w:t xml:space="preserve">1.5 La commission de site </w:t>
      </w:r>
    </w:p>
    <w:p w14:paraId="2F92887E" w14:textId="76E04558" w:rsidR="00072689" w:rsidRDefault="008436DE">
      <w:pPr>
        <w:spacing w:before="60" w:after="0"/>
        <w:jc w:val="both"/>
        <w:rPr>
          <w:rFonts w:ascii="Verdana" w:hAnsi="Verdana"/>
        </w:rPr>
      </w:pPr>
      <w:r>
        <w:rPr>
          <w:rFonts w:ascii="Verdana" w:hAnsi="Verdana"/>
        </w:rPr>
        <w:lastRenderedPageBreak/>
        <w:t>Elle est composée du responsable de site, des</w:t>
      </w:r>
      <w:r w:rsidR="004B3B81">
        <w:rPr>
          <w:rFonts w:ascii="Verdana" w:hAnsi="Verdana"/>
        </w:rPr>
        <w:t xml:space="preserve"> DU ou de leurs</w:t>
      </w:r>
      <w:r>
        <w:rPr>
          <w:rFonts w:ascii="Verdana" w:hAnsi="Verdana"/>
        </w:rPr>
        <w:t xml:space="preserve"> </w:t>
      </w:r>
      <w:proofErr w:type="spellStart"/>
      <w:r>
        <w:rPr>
          <w:rFonts w:ascii="Verdana" w:hAnsi="Verdana"/>
        </w:rPr>
        <w:t>représentant.</w:t>
      </w:r>
      <w:proofErr w:type="gramStart"/>
      <w:r>
        <w:rPr>
          <w:rFonts w:ascii="Verdana" w:hAnsi="Verdana"/>
        </w:rPr>
        <w:t>e.s</w:t>
      </w:r>
      <w:proofErr w:type="spellEnd"/>
      <w:proofErr w:type="gramEnd"/>
      <w:r>
        <w:rPr>
          <w:rFonts w:ascii="Verdana" w:hAnsi="Verdana"/>
        </w:rPr>
        <w:t xml:space="preserve"> et des </w:t>
      </w:r>
      <w:proofErr w:type="spellStart"/>
      <w:r>
        <w:rPr>
          <w:rFonts w:ascii="Verdana" w:hAnsi="Verdana"/>
        </w:rPr>
        <w:t>doctorant.e.s</w:t>
      </w:r>
      <w:proofErr w:type="spellEnd"/>
      <w:r>
        <w:rPr>
          <w:rFonts w:ascii="Verdana" w:hAnsi="Verdana"/>
        </w:rPr>
        <w:t xml:space="preserve"> </w:t>
      </w:r>
      <w:proofErr w:type="spellStart"/>
      <w:r>
        <w:rPr>
          <w:rFonts w:ascii="Verdana" w:hAnsi="Verdana"/>
        </w:rPr>
        <w:t>élu.e.s</w:t>
      </w:r>
      <w:proofErr w:type="spellEnd"/>
      <w:r>
        <w:rPr>
          <w:rFonts w:ascii="Verdana" w:hAnsi="Verdana"/>
        </w:rPr>
        <w:t xml:space="preserve"> du site. </w:t>
      </w:r>
    </w:p>
    <w:p w14:paraId="238B1F45" w14:textId="7BCE6FA2" w:rsidR="00072689" w:rsidRDefault="008436DE">
      <w:pPr>
        <w:spacing w:before="60" w:after="0"/>
        <w:jc w:val="both"/>
        <w:rPr>
          <w:rFonts w:ascii="Verdana" w:hAnsi="Verdana"/>
        </w:rPr>
      </w:pPr>
      <w:r>
        <w:rPr>
          <w:rFonts w:ascii="Verdana" w:hAnsi="Verdana"/>
        </w:rPr>
        <w:t>Elle conseille la direction de site</w:t>
      </w:r>
      <w:r w:rsidR="009867A3">
        <w:rPr>
          <w:rFonts w:ascii="Verdana" w:hAnsi="Verdana"/>
        </w:rPr>
        <w:t xml:space="preserve"> sur</w:t>
      </w:r>
      <w:r>
        <w:rPr>
          <w:rFonts w:ascii="Verdana" w:hAnsi="Verdana"/>
        </w:rPr>
        <w:t xml:space="preserve"> les inscriptions en années dérogatoires</w:t>
      </w:r>
      <w:r w:rsidR="001C01D6">
        <w:rPr>
          <w:rFonts w:ascii="Verdana" w:hAnsi="Verdana"/>
        </w:rPr>
        <w:t xml:space="preserve">, </w:t>
      </w:r>
      <w:r>
        <w:rPr>
          <w:rFonts w:ascii="Verdana" w:hAnsi="Verdana"/>
        </w:rPr>
        <w:t>sur les aides à la mobilité financées par l’ED</w:t>
      </w:r>
      <w:r w:rsidR="001C01D6">
        <w:rPr>
          <w:rFonts w:ascii="Verdana" w:hAnsi="Verdana"/>
        </w:rPr>
        <w:t xml:space="preserve">. La direction de site peut la saisir de toute question concernant le site de l’ED. </w:t>
      </w:r>
    </w:p>
    <w:p w14:paraId="1E8D6E7D" w14:textId="77777777" w:rsidR="00072689" w:rsidRDefault="00072689">
      <w:pPr>
        <w:spacing w:after="0" w:line="240" w:lineRule="auto"/>
        <w:jc w:val="both"/>
        <w:rPr>
          <w:rFonts w:ascii="Verdana" w:hAnsi="Verdana"/>
          <w:i/>
        </w:rPr>
      </w:pPr>
    </w:p>
    <w:p w14:paraId="32D469E8" w14:textId="77777777" w:rsidR="00072689" w:rsidRDefault="008436DE">
      <w:pPr>
        <w:spacing w:after="0" w:line="240" w:lineRule="auto"/>
        <w:jc w:val="both"/>
        <w:rPr>
          <w:rFonts w:ascii="Verdana" w:hAnsi="Verdana"/>
          <w:i/>
        </w:rPr>
      </w:pPr>
      <w:r>
        <w:rPr>
          <w:rFonts w:ascii="Verdana" w:hAnsi="Verdana"/>
          <w:i/>
        </w:rPr>
        <w:t>1.6 Communication interne/externe</w:t>
      </w:r>
    </w:p>
    <w:p w14:paraId="19EFC179" w14:textId="77777777" w:rsidR="00072689" w:rsidRDefault="008436DE">
      <w:pPr>
        <w:spacing w:before="60" w:after="0"/>
        <w:jc w:val="both"/>
        <w:rPr>
          <w:rFonts w:ascii="Verdana" w:hAnsi="Verdana"/>
        </w:rPr>
      </w:pPr>
      <w:r>
        <w:rPr>
          <w:rFonts w:ascii="Verdana" w:hAnsi="Verdana"/>
        </w:rPr>
        <w:t xml:space="preserve">Le site internet de l’ED HSRT se trouve hébergé sur le site de la </w:t>
      </w:r>
      <w:proofErr w:type="spellStart"/>
      <w:r>
        <w:rPr>
          <w:rFonts w:ascii="Verdana" w:hAnsi="Verdana"/>
        </w:rPr>
        <w:t>ComUE</w:t>
      </w:r>
      <w:proofErr w:type="spellEnd"/>
      <w:r>
        <w:rPr>
          <w:rFonts w:ascii="Verdana" w:hAnsi="Verdana"/>
        </w:rPr>
        <w:t>.</w:t>
      </w:r>
    </w:p>
    <w:p w14:paraId="1DDE10C8" w14:textId="4F4058D3" w:rsidR="00072689" w:rsidRDefault="008436DE">
      <w:pPr>
        <w:spacing w:after="0"/>
        <w:jc w:val="both"/>
        <w:rPr>
          <w:rFonts w:ascii="Verdana" w:hAnsi="Verdana"/>
        </w:rPr>
      </w:pPr>
      <w:r>
        <w:rPr>
          <w:rFonts w:ascii="Verdana" w:hAnsi="Verdana"/>
        </w:rPr>
        <w:t xml:space="preserve">L’ED HSRT utilise des listes de diffusion vers les </w:t>
      </w:r>
      <w:proofErr w:type="spellStart"/>
      <w:r>
        <w:rPr>
          <w:rFonts w:ascii="Verdana" w:hAnsi="Verdana"/>
        </w:rPr>
        <w:t>doctorant</w:t>
      </w:r>
      <w:r w:rsidR="00F66C26">
        <w:rPr>
          <w:rFonts w:ascii="Verdana" w:hAnsi="Verdana"/>
        </w:rPr>
        <w:t>.</w:t>
      </w:r>
      <w:proofErr w:type="gramStart"/>
      <w:r w:rsidR="00F66C26">
        <w:rPr>
          <w:rFonts w:ascii="Verdana" w:hAnsi="Verdana"/>
        </w:rPr>
        <w:t>e.</w:t>
      </w:r>
      <w:r>
        <w:rPr>
          <w:rFonts w:ascii="Verdana" w:hAnsi="Verdana"/>
        </w:rPr>
        <w:t>s</w:t>
      </w:r>
      <w:proofErr w:type="spellEnd"/>
      <w:proofErr w:type="gramEnd"/>
      <w:r>
        <w:rPr>
          <w:rFonts w:ascii="Verdana" w:hAnsi="Verdana"/>
        </w:rPr>
        <w:t xml:space="preserve">, les </w:t>
      </w:r>
      <w:r w:rsidR="00F66C26">
        <w:rPr>
          <w:rFonts w:ascii="Verdana" w:hAnsi="Verdana"/>
        </w:rPr>
        <w:t xml:space="preserve">directrices et </w:t>
      </w:r>
      <w:r>
        <w:rPr>
          <w:rFonts w:ascii="Verdana" w:hAnsi="Verdana"/>
        </w:rPr>
        <w:t xml:space="preserve">directeurs d’unités de recherche et les </w:t>
      </w:r>
      <w:r w:rsidR="00F66C26">
        <w:rPr>
          <w:rFonts w:ascii="Verdana" w:hAnsi="Verdana"/>
        </w:rPr>
        <w:t>directrices et directeurs</w:t>
      </w:r>
      <w:r>
        <w:rPr>
          <w:rFonts w:ascii="Verdana" w:hAnsi="Verdana"/>
        </w:rPr>
        <w:t xml:space="preserve"> de thèse.</w:t>
      </w:r>
    </w:p>
    <w:p w14:paraId="6B36899E" w14:textId="77777777" w:rsidR="00072689" w:rsidRDefault="008436DE">
      <w:pPr>
        <w:spacing w:before="60" w:after="0"/>
        <w:jc w:val="both"/>
        <w:rPr>
          <w:rFonts w:ascii="Verdana" w:hAnsi="Verdana" w:cs="TrebuchetMS"/>
        </w:rPr>
      </w:pPr>
      <w:r>
        <w:rPr>
          <w:rFonts w:ascii="Verdana" w:hAnsi="Verdana" w:cs="TrebuchetMS"/>
        </w:rPr>
        <w:t xml:space="preserve">Des réunions régulières (réunion de rentrée, réunions avec les directions et conseil d’UR, journées de l’ED, notamment) destinées aux différents acteurs de l’école doctorale sont organisées. </w:t>
      </w:r>
    </w:p>
    <w:p w14:paraId="264A5EBF" w14:textId="638D8410" w:rsidR="00072689" w:rsidRDefault="008436DE">
      <w:pPr>
        <w:spacing w:before="60" w:after="0"/>
        <w:jc w:val="both"/>
        <w:rPr>
          <w:rFonts w:ascii="Verdana" w:hAnsi="Verdana" w:cs="TrebuchetMS"/>
        </w:rPr>
      </w:pPr>
      <w:r>
        <w:rPr>
          <w:rFonts w:ascii="Verdana" w:hAnsi="Verdana" w:cs="TrebuchetMS"/>
        </w:rPr>
        <w:t xml:space="preserve">Les </w:t>
      </w:r>
      <w:proofErr w:type="spellStart"/>
      <w:r>
        <w:rPr>
          <w:rFonts w:ascii="Verdana" w:hAnsi="Verdana" w:cs="TrebuchetMS"/>
        </w:rPr>
        <w:t>représentant</w:t>
      </w:r>
      <w:r w:rsidR="00F66C26">
        <w:rPr>
          <w:rFonts w:ascii="Verdana" w:hAnsi="Verdana" w:cs="TrebuchetMS"/>
        </w:rPr>
        <w:t>.</w:t>
      </w:r>
      <w:proofErr w:type="gramStart"/>
      <w:r w:rsidR="00F66C26">
        <w:rPr>
          <w:rFonts w:ascii="Verdana" w:hAnsi="Verdana" w:cs="TrebuchetMS"/>
        </w:rPr>
        <w:t>e.s</w:t>
      </w:r>
      <w:proofErr w:type="spellEnd"/>
      <w:proofErr w:type="gramEnd"/>
      <w:r>
        <w:rPr>
          <w:rFonts w:ascii="Verdana" w:hAnsi="Verdana" w:cs="TrebuchetMS"/>
        </w:rPr>
        <w:t xml:space="preserve"> des </w:t>
      </w:r>
      <w:proofErr w:type="spellStart"/>
      <w:r>
        <w:rPr>
          <w:rFonts w:ascii="Verdana" w:hAnsi="Verdana" w:cs="TrebuchetMS"/>
        </w:rPr>
        <w:t>doctorant</w:t>
      </w:r>
      <w:r w:rsidR="00F66C26">
        <w:rPr>
          <w:rFonts w:ascii="Verdana" w:hAnsi="Verdana" w:cs="TrebuchetMS"/>
        </w:rPr>
        <w:t>.e.s</w:t>
      </w:r>
      <w:proofErr w:type="spellEnd"/>
      <w:r>
        <w:rPr>
          <w:rFonts w:ascii="Verdana" w:hAnsi="Verdana" w:cs="TrebuchetMS"/>
        </w:rPr>
        <w:t xml:space="preserve"> qui siègent au Conseil de l’ED HSRT sont également </w:t>
      </w:r>
      <w:proofErr w:type="spellStart"/>
      <w:r>
        <w:rPr>
          <w:rFonts w:ascii="Verdana" w:hAnsi="Verdana" w:cs="TrebuchetMS"/>
        </w:rPr>
        <w:t>sollicité</w:t>
      </w:r>
      <w:r w:rsidR="00F66C26">
        <w:rPr>
          <w:rFonts w:ascii="Verdana" w:hAnsi="Verdana" w:cs="TrebuchetMS"/>
        </w:rPr>
        <w:t>.e.s</w:t>
      </w:r>
      <w:proofErr w:type="spellEnd"/>
      <w:r>
        <w:rPr>
          <w:rFonts w:ascii="Verdana" w:hAnsi="Verdana" w:cs="TrebuchetMS"/>
        </w:rPr>
        <w:t xml:space="preserve"> pour communiquer auprès de l’ensemble des </w:t>
      </w:r>
      <w:proofErr w:type="spellStart"/>
      <w:r>
        <w:rPr>
          <w:rFonts w:ascii="Verdana" w:hAnsi="Verdana" w:cs="TrebuchetMS"/>
        </w:rPr>
        <w:t>doctorant</w:t>
      </w:r>
      <w:r w:rsidR="00F66C26">
        <w:rPr>
          <w:rFonts w:ascii="Verdana" w:hAnsi="Verdana" w:cs="TrebuchetMS"/>
        </w:rPr>
        <w:t>.e.s</w:t>
      </w:r>
      <w:proofErr w:type="spellEnd"/>
      <w:r>
        <w:rPr>
          <w:rFonts w:ascii="Verdana" w:hAnsi="Verdana" w:cs="TrebuchetMS"/>
        </w:rPr>
        <w:t xml:space="preserve"> de</w:t>
      </w:r>
      <w:r w:rsidR="00F66C26">
        <w:rPr>
          <w:rFonts w:ascii="Verdana" w:hAnsi="Verdana" w:cs="TrebuchetMS"/>
        </w:rPr>
        <w:t xml:space="preserve"> l’ED HSRT</w:t>
      </w:r>
      <w:r>
        <w:rPr>
          <w:rFonts w:ascii="Verdana" w:hAnsi="Verdana" w:cs="TrebuchetMS"/>
        </w:rPr>
        <w:t>.</w:t>
      </w:r>
    </w:p>
    <w:p w14:paraId="0E21920B" w14:textId="77777777" w:rsidR="00072689" w:rsidRDefault="00072689">
      <w:pPr>
        <w:spacing w:before="60" w:after="0"/>
        <w:jc w:val="both"/>
        <w:rPr>
          <w:rFonts w:ascii="Verdana" w:hAnsi="Verdana" w:cs="TrebuchetMS"/>
        </w:rPr>
      </w:pPr>
    </w:p>
    <w:p w14:paraId="38EC5C81" w14:textId="77777777" w:rsidR="00072689" w:rsidRDefault="008436DE">
      <w:pPr>
        <w:spacing w:after="0" w:line="240" w:lineRule="auto"/>
        <w:jc w:val="both"/>
        <w:rPr>
          <w:rFonts w:ascii="Verdana" w:hAnsi="Verdana"/>
          <w:i/>
        </w:rPr>
      </w:pPr>
      <w:r>
        <w:rPr>
          <w:rFonts w:ascii="Verdana" w:hAnsi="Verdana"/>
          <w:i/>
        </w:rPr>
        <w:t>1.7 Gestion budgétaire</w:t>
      </w:r>
    </w:p>
    <w:p w14:paraId="5EA596A8" w14:textId="620531E3" w:rsidR="00072689" w:rsidRDefault="008436DE">
      <w:pPr>
        <w:spacing w:before="60" w:after="0"/>
        <w:jc w:val="both"/>
        <w:rPr>
          <w:rFonts w:ascii="Verdana" w:hAnsi="Verdana"/>
        </w:rPr>
      </w:pPr>
      <w:r>
        <w:rPr>
          <w:rFonts w:ascii="Verdana" w:hAnsi="Verdana"/>
        </w:rPr>
        <w:t>L</w:t>
      </w:r>
      <w:r w:rsidR="00F66C26">
        <w:rPr>
          <w:rFonts w:ascii="Verdana" w:hAnsi="Verdana"/>
        </w:rPr>
        <w:t>a directrice ou l</w:t>
      </w:r>
      <w:r>
        <w:rPr>
          <w:rFonts w:ascii="Verdana" w:hAnsi="Verdana"/>
        </w:rPr>
        <w:t>e directeur gère la dotation qui est allouée à l’ED, en accord avec les décisions du Conseil.</w:t>
      </w:r>
    </w:p>
    <w:p w14:paraId="1191840D" w14:textId="77777777" w:rsidR="00072689" w:rsidRDefault="008436DE">
      <w:pPr>
        <w:spacing w:after="0"/>
        <w:jc w:val="both"/>
        <w:rPr>
          <w:rFonts w:ascii="Verdana" w:hAnsi="Verdana"/>
        </w:rPr>
      </w:pPr>
      <w:r>
        <w:rPr>
          <w:rFonts w:ascii="Verdana" w:hAnsi="Verdana"/>
        </w:rPr>
        <w:t>Le budget de fonctionnement de l'ED HSRT est utilisé essentiellement à destination des doctorants ou sert au développement de la politique de l’ED. Il peut notamment financer les opérations suivantes :</w:t>
      </w:r>
    </w:p>
    <w:p w14:paraId="1683921C" w14:textId="0144D60D" w:rsidR="00072689" w:rsidRDefault="008436DE">
      <w:pPr>
        <w:pStyle w:val="Paragraphedeliste"/>
        <w:numPr>
          <w:ilvl w:val="0"/>
          <w:numId w:val="2"/>
        </w:numPr>
        <w:spacing w:before="40" w:after="0"/>
        <w:ind w:left="714" w:hanging="357"/>
        <w:jc w:val="both"/>
        <w:rPr>
          <w:rFonts w:ascii="Verdana" w:hAnsi="Verdana"/>
        </w:rPr>
      </w:pPr>
      <w:proofErr w:type="gramStart"/>
      <w:r>
        <w:rPr>
          <w:rFonts w:ascii="Verdana" w:hAnsi="Verdana"/>
        </w:rPr>
        <w:t>aides</w:t>
      </w:r>
      <w:proofErr w:type="gramEnd"/>
      <w:r>
        <w:rPr>
          <w:rFonts w:ascii="Verdana" w:hAnsi="Verdana"/>
        </w:rPr>
        <w:t xml:space="preserve"> financières accordées aux </w:t>
      </w:r>
      <w:proofErr w:type="spellStart"/>
      <w:r>
        <w:rPr>
          <w:rFonts w:ascii="Verdana" w:hAnsi="Verdana"/>
        </w:rPr>
        <w:t>doctorant</w:t>
      </w:r>
      <w:r w:rsidR="00F66C26">
        <w:rPr>
          <w:rFonts w:ascii="Verdana" w:hAnsi="Verdana"/>
        </w:rPr>
        <w:t>.e.s</w:t>
      </w:r>
      <w:proofErr w:type="spellEnd"/>
      <w:r>
        <w:rPr>
          <w:rFonts w:ascii="Verdana" w:hAnsi="Verdana"/>
        </w:rPr>
        <w:t xml:space="preserve"> : pour des déplacements dans le cadre de leur doctorat (communications acceptées, recueil de données) sous réserve d’une participation financière conjointe de l’unité de recherche</w:t>
      </w:r>
      <w:r w:rsidR="00F66C26">
        <w:rPr>
          <w:rFonts w:ascii="Verdana" w:hAnsi="Verdana"/>
        </w:rPr>
        <w:t> </w:t>
      </w:r>
      <w:r>
        <w:rPr>
          <w:rFonts w:ascii="Verdana" w:hAnsi="Verdana"/>
        </w:rPr>
        <w:t>;</w:t>
      </w:r>
    </w:p>
    <w:p w14:paraId="5088F62A" w14:textId="41BFE516" w:rsidR="00072689" w:rsidRDefault="008436DE">
      <w:pPr>
        <w:pStyle w:val="Paragraphedeliste"/>
        <w:numPr>
          <w:ilvl w:val="0"/>
          <w:numId w:val="2"/>
        </w:numPr>
        <w:spacing w:before="40" w:after="0"/>
        <w:ind w:left="714" w:hanging="357"/>
        <w:jc w:val="both"/>
        <w:rPr>
          <w:rFonts w:ascii="Verdana" w:hAnsi="Verdana"/>
        </w:rPr>
      </w:pPr>
      <w:proofErr w:type="gramStart"/>
      <w:r>
        <w:rPr>
          <w:rFonts w:ascii="Verdana" w:hAnsi="Verdana"/>
        </w:rPr>
        <w:t>journées</w:t>
      </w:r>
      <w:proofErr w:type="gramEnd"/>
      <w:r>
        <w:rPr>
          <w:rFonts w:ascii="Verdana" w:hAnsi="Verdana"/>
        </w:rPr>
        <w:t xml:space="preserve"> d'études </w:t>
      </w:r>
      <w:r w:rsidR="00D40D7C">
        <w:rPr>
          <w:rFonts w:ascii="Verdana" w:hAnsi="Verdana"/>
        </w:rPr>
        <w:t xml:space="preserve">type Journée des </w:t>
      </w:r>
      <w:proofErr w:type="spellStart"/>
      <w:r w:rsidR="00D40D7C">
        <w:rPr>
          <w:rFonts w:ascii="Verdana" w:hAnsi="Verdana"/>
        </w:rPr>
        <w:t>Doctorant.e.s</w:t>
      </w:r>
      <w:proofErr w:type="spellEnd"/>
      <w:r w:rsidR="00D40D7C">
        <w:rPr>
          <w:rFonts w:ascii="Verdana" w:hAnsi="Verdana"/>
        </w:rPr>
        <w:t> </w:t>
      </w:r>
      <w:r>
        <w:rPr>
          <w:rFonts w:ascii="Verdana" w:hAnsi="Verdana"/>
        </w:rPr>
        <w:t>;</w:t>
      </w:r>
    </w:p>
    <w:p w14:paraId="315899BA" w14:textId="77777777" w:rsidR="00072689" w:rsidRDefault="008436DE">
      <w:pPr>
        <w:pStyle w:val="Paragraphedeliste"/>
        <w:numPr>
          <w:ilvl w:val="0"/>
          <w:numId w:val="2"/>
        </w:numPr>
        <w:spacing w:before="40" w:after="0"/>
        <w:ind w:left="714" w:hanging="357"/>
        <w:jc w:val="both"/>
        <w:rPr>
          <w:rFonts w:ascii="Verdana" w:hAnsi="Verdana"/>
        </w:rPr>
      </w:pPr>
      <w:proofErr w:type="gramStart"/>
      <w:r>
        <w:rPr>
          <w:rFonts w:ascii="Verdana" w:hAnsi="Verdana"/>
        </w:rPr>
        <w:t>aides</w:t>
      </w:r>
      <w:proofErr w:type="gramEnd"/>
      <w:r>
        <w:rPr>
          <w:rFonts w:ascii="Verdana" w:hAnsi="Verdana"/>
        </w:rPr>
        <w:t xml:space="preserve"> à la soutenance ;</w:t>
      </w:r>
    </w:p>
    <w:p w14:paraId="2F0E40B3" w14:textId="7C8BD7D0" w:rsidR="00072689" w:rsidRDefault="008436DE">
      <w:pPr>
        <w:pStyle w:val="Paragraphedeliste"/>
        <w:numPr>
          <w:ilvl w:val="0"/>
          <w:numId w:val="2"/>
        </w:numPr>
        <w:spacing w:before="40" w:after="0"/>
        <w:ind w:left="714" w:hanging="357"/>
        <w:jc w:val="both"/>
        <w:rPr>
          <w:rFonts w:ascii="Verdana" w:hAnsi="Verdana"/>
        </w:rPr>
      </w:pPr>
      <w:proofErr w:type="gramStart"/>
      <w:r>
        <w:rPr>
          <w:rFonts w:ascii="Verdana" w:hAnsi="Verdana"/>
        </w:rPr>
        <w:t>rencontres</w:t>
      </w:r>
      <w:proofErr w:type="gramEnd"/>
      <w:r>
        <w:rPr>
          <w:rFonts w:ascii="Verdana" w:hAnsi="Verdana"/>
        </w:rPr>
        <w:t xml:space="preserve"> diverses organisées par l'ED</w:t>
      </w:r>
      <w:r w:rsidR="00D40D7C">
        <w:rPr>
          <w:rFonts w:ascii="Verdana" w:hAnsi="Verdana"/>
        </w:rPr>
        <w:t> </w:t>
      </w:r>
      <w:r>
        <w:rPr>
          <w:rFonts w:ascii="Verdana" w:hAnsi="Verdana"/>
        </w:rPr>
        <w:t>;</w:t>
      </w:r>
    </w:p>
    <w:p w14:paraId="50D4DB7B" w14:textId="77777777" w:rsidR="00072689" w:rsidRDefault="008436DE">
      <w:pPr>
        <w:pStyle w:val="Paragraphedeliste"/>
        <w:numPr>
          <w:ilvl w:val="0"/>
          <w:numId w:val="2"/>
        </w:numPr>
        <w:spacing w:before="40" w:after="0"/>
        <w:ind w:left="714" w:hanging="357"/>
        <w:jc w:val="both"/>
        <w:rPr>
          <w:rFonts w:ascii="Verdana" w:hAnsi="Verdana"/>
        </w:rPr>
      </w:pPr>
      <w:proofErr w:type="gramStart"/>
      <w:r>
        <w:rPr>
          <w:rFonts w:ascii="Verdana" w:hAnsi="Verdana"/>
        </w:rPr>
        <w:t>missions</w:t>
      </w:r>
      <w:proofErr w:type="gramEnd"/>
      <w:r>
        <w:rPr>
          <w:rFonts w:ascii="Verdana" w:hAnsi="Verdana"/>
        </w:rPr>
        <w:t xml:space="preserve"> liées directement au fonctionnement de l’ED (conseil, commission d’attribution des contrats, rencontres avec les unités de recherche…) ;</w:t>
      </w:r>
    </w:p>
    <w:p w14:paraId="10F4F054" w14:textId="77777777" w:rsidR="00072689" w:rsidRDefault="008436DE">
      <w:pPr>
        <w:pStyle w:val="Paragraphedeliste"/>
        <w:numPr>
          <w:ilvl w:val="0"/>
          <w:numId w:val="2"/>
        </w:numPr>
        <w:spacing w:before="40" w:after="0"/>
        <w:ind w:left="714" w:hanging="357"/>
        <w:jc w:val="both"/>
        <w:rPr>
          <w:rFonts w:ascii="Verdana" w:hAnsi="Verdana"/>
        </w:rPr>
      </w:pPr>
      <w:proofErr w:type="gramStart"/>
      <w:r>
        <w:rPr>
          <w:rFonts w:ascii="Verdana" w:hAnsi="Verdana"/>
        </w:rPr>
        <w:t>frais</w:t>
      </w:r>
      <w:proofErr w:type="gramEnd"/>
      <w:r>
        <w:rPr>
          <w:rFonts w:ascii="Verdana" w:hAnsi="Verdana"/>
        </w:rPr>
        <w:t xml:space="preserve"> administratifs de l’ED.</w:t>
      </w:r>
    </w:p>
    <w:p w14:paraId="1FB4768C" w14:textId="77777777" w:rsidR="00072689" w:rsidRDefault="00072689">
      <w:pPr>
        <w:spacing w:after="0" w:line="240" w:lineRule="auto"/>
        <w:jc w:val="both"/>
        <w:rPr>
          <w:rFonts w:ascii="Verdana" w:hAnsi="Verdana"/>
        </w:rPr>
      </w:pPr>
    </w:p>
    <w:p w14:paraId="69349CE4" w14:textId="77777777" w:rsidR="00072689" w:rsidRDefault="008436DE">
      <w:pPr>
        <w:spacing w:after="0" w:line="240" w:lineRule="auto"/>
        <w:jc w:val="both"/>
        <w:rPr>
          <w:rFonts w:ascii="Verdana" w:hAnsi="Verdana"/>
          <w:i/>
        </w:rPr>
      </w:pPr>
      <w:r>
        <w:rPr>
          <w:rFonts w:ascii="Verdana" w:hAnsi="Verdana"/>
          <w:i/>
        </w:rPr>
        <w:t>1.8 Moyens humains</w:t>
      </w:r>
    </w:p>
    <w:p w14:paraId="2273D456" w14:textId="77777777" w:rsidR="00072689" w:rsidRDefault="008436DE">
      <w:pPr>
        <w:spacing w:before="60" w:after="0"/>
        <w:jc w:val="both"/>
        <w:rPr>
          <w:rFonts w:ascii="Verdana" w:hAnsi="Verdana"/>
        </w:rPr>
      </w:pPr>
      <w:r>
        <w:rPr>
          <w:rFonts w:ascii="Verdana" w:hAnsi="Verdana"/>
        </w:rPr>
        <w:t>Le secrétariat principal de l’ED HSRT est assuré au niveau du site d’exercice principal.</w:t>
      </w:r>
    </w:p>
    <w:p w14:paraId="50A5A43C" w14:textId="77777777" w:rsidR="00072689" w:rsidRDefault="008436DE">
      <w:pPr>
        <w:spacing w:after="0"/>
        <w:jc w:val="both"/>
        <w:rPr>
          <w:rFonts w:ascii="Verdana" w:hAnsi="Verdana"/>
        </w:rPr>
      </w:pPr>
      <w:r>
        <w:rPr>
          <w:rFonts w:ascii="Verdana" w:hAnsi="Verdana"/>
        </w:rPr>
        <w:t>Sur chaque site, l’ED dispose d’un secrétariat mutualisé avec d’autres écoles doctorales de Normandie Université.</w:t>
      </w:r>
    </w:p>
    <w:p w14:paraId="7D9A6616" w14:textId="77777777" w:rsidR="00072689" w:rsidRDefault="00072689">
      <w:pPr>
        <w:spacing w:after="0" w:line="240" w:lineRule="auto"/>
        <w:jc w:val="both"/>
        <w:rPr>
          <w:rFonts w:ascii="Verdana" w:hAnsi="Verdana"/>
        </w:rPr>
      </w:pPr>
    </w:p>
    <w:p w14:paraId="274B6775" w14:textId="77777777" w:rsidR="00072689" w:rsidRDefault="00072689">
      <w:pPr>
        <w:spacing w:after="0" w:line="240" w:lineRule="auto"/>
        <w:jc w:val="both"/>
        <w:rPr>
          <w:rFonts w:ascii="Verdana" w:hAnsi="Verdana"/>
          <w:b/>
        </w:rPr>
      </w:pPr>
    </w:p>
    <w:p w14:paraId="12CCCAF3" w14:textId="77777777" w:rsidR="00072689" w:rsidRDefault="008436DE">
      <w:pPr>
        <w:spacing w:after="0" w:line="240" w:lineRule="auto"/>
        <w:jc w:val="both"/>
        <w:rPr>
          <w:rFonts w:ascii="Verdana" w:hAnsi="Verdana"/>
          <w:i/>
        </w:rPr>
      </w:pPr>
      <w:r>
        <w:rPr>
          <w:rFonts w:ascii="Verdana" w:hAnsi="Verdana"/>
          <w:b/>
        </w:rPr>
        <w:t>Article 2 – Conditions d’inscription au doctorat</w:t>
      </w:r>
    </w:p>
    <w:p w14:paraId="55927EC7" w14:textId="679C731A" w:rsidR="00072689" w:rsidRDefault="008436DE">
      <w:pPr>
        <w:spacing w:before="60" w:after="0"/>
        <w:jc w:val="both"/>
        <w:rPr>
          <w:rFonts w:ascii="Verdana" w:hAnsi="Verdana"/>
        </w:rPr>
      </w:pPr>
      <w:r>
        <w:rPr>
          <w:rFonts w:ascii="Verdana" w:hAnsi="Verdana"/>
        </w:rPr>
        <w:lastRenderedPageBreak/>
        <w:t>Pour être inscrit en doctorat, l</w:t>
      </w:r>
      <w:r w:rsidR="00D40D7C">
        <w:rPr>
          <w:rFonts w:ascii="Verdana" w:hAnsi="Verdana"/>
        </w:rPr>
        <w:t>e ou la</w:t>
      </w:r>
      <w:r>
        <w:rPr>
          <w:rFonts w:ascii="Verdana" w:hAnsi="Verdana"/>
        </w:rPr>
        <w:t xml:space="preserve"> </w:t>
      </w:r>
      <w:proofErr w:type="spellStart"/>
      <w:proofErr w:type="gramStart"/>
      <w:r>
        <w:rPr>
          <w:rFonts w:ascii="Verdana" w:hAnsi="Verdana"/>
        </w:rPr>
        <w:t>candidat</w:t>
      </w:r>
      <w:r w:rsidR="00D40D7C">
        <w:rPr>
          <w:rFonts w:ascii="Verdana" w:hAnsi="Verdana"/>
        </w:rPr>
        <w:t>.e</w:t>
      </w:r>
      <w:proofErr w:type="spellEnd"/>
      <w:proofErr w:type="gramEnd"/>
      <w:r w:rsidR="00D40D7C">
        <w:rPr>
          <w:rFonts w:ascii="Verdana" w:hAnsi="Verdana"/>
        </w:rPr>
        <w:t xml:space="preserve"> </w:t>
      </w:r>
      <w:r>
        <w:rPr>
          <w:rFonts w:ascii="Verdana" w:hAnsi="Verdana"/>
        </w:rPr>
        <w:t>doit être titulaire d’un diplôme national de master ou d’un autre diplôme conférant le grade de master et être accepté par un</w:t>
      </w:r>
      <w:r w:rsidR="00D40D7C">
        <w:rPr>
          <w:rFonts w:ascii="Verdana" w:hAnsi="Verdana"/>
        </w:rPr>
        <w:t>e directrice ou un directeur de thèse</w:t>
      </w:r>
      <w:r>
        <w:rPr>
          <w:rFonts w:ascii="Verdana" w:hAnsi="Verdana"/>
        </w:rPr>
        <w:t xml:space="preserve"> et par l</w:t>
      </w:r>
      <w:r w:rsidR="00D40D7C">
        <w:rPr>
          <w:rFonts w:ascii="Verdana" w:hAnsi="Verdana"/>
        </w:rPr>
        <w:t>a directrice ou le directeur de l</w:t>
      </w:r>
      <w:r>
        <w:rPr>
          <w:rFonts w:ascii="Verdana" w:hAnsi="Verdana"/>
        </w:rPr>
        <w:t>’unité de recherche</w:t>
      </w:r>
      <w:r w:rsidR="00D40D7C">
        <w:rPr>
          <w:rFonts w:ascii="Verdana" w:hAnsi="Verdana"/>
        </w:rPr>
        <w:t xml:space="preserve"> (DU)</w:t>
      </w:r>
      <w:r>
        <w:rPr>
          <w:rFonts w:ascii="Verdana" w:hAnsi="Verdana"/>
        </w:rPr>
        <w:t>.</w:t>
      </w:r>
    </w:p>
    <w:p w14:paraId="70168277" w14:textId="77777777" w:rsidR="00072689" w:rsidRDefault="00072689">
      <w:pPr>
        <w:spacing w:after="0"/>
        <w:jc w:val="both"/>
        <w:rPr>
          <w:rFonts w:ascii="Verdana" w:hAnsi="Verdana"/>
        </w:rPr>
      </w:pPr>
    </w:p>
    <w:p w14:paraId="2A97F7D5" w14:textId="1178EB50" w:rsidR="00072689" w:rsidRDefault="008436DE">
      <w:pPr>
        <w:spacing w:after="0"/>
        <w:jc w:val="both"/>
        <w:rPr>
          <w:rFonts w:ascii="Verdana" w:hAnsi="Verdana"/>
        </w:rPr>
      </w:pPr>
      <w:r>
        <w:rPr>
          <w:rFonts w:ascii="Verdana" w:hAnsi="Verdana"/>
        </w:rPr>
        <w:t>L</w:t>
      </w:r>
      <w:r w:rsidR="00D40D7C">
        <w:rPr>
          <w:rFonts w:ascii="Verdana" w:hAnsi="Verdana"/>
        </w:rPr>
        <w:t>a directrice ou le directeur de</w:t>
      </w:r>
      <w:r>
        <w:rPr>
          <w:rFonts w:ascii="Verdana" w:hAnsi="Verdana"/>
        </w:rPr>
        <w:t xml:space="preserve"> de l’ED HSRT s’assure que l</w:t>
      </w:r>
      <w:r w:rsidR="00D40D7C">
        <w:rPr>
          <w:rFonts w:ascii="Verdana" w:hAnsi="Verdana"/>
        </w:rPr>
        <w:t xml:space="preserve">a nouvelle ou le </w:t>
      </w:r>
      <w:r>
        <w:rPr>
          <w:rFonts w:ascii="Verdana" w:hAnsi="Verdana"/>
        </w:rPr>
        <w:t xml:space="preserve">nouveau </w:t>
      </w:r>
      <w:proofErr w:type="spellStart"/>
      <w:proofErr w:type="gramStart"/>
      <w:r>
        <w:rPr>
          <w:rFonts w:ascii="Verdana" w:hAnsi="Verdana"/>
        </w:rPr>
        <w:t>doctorant</w:t>
      </w:r>
      <w:r w:rsidR="00D40D7C">
        <w:rPr>
          <w:rFonts w:ascii="Verdana" w:hAnsi="Verdana"/>
        </w:rPr>
        <w:t>.e</w:t>
      </w:r>
      <w:proofErr w:type="spellEnd"/>
      <w:proofErr w:type="gramEnd"/>
      <w:r>
        <w:rPr>
          <w:rFonts w:ascii="Verdana" w:hAnsi="Verdana"/>
        </w:rPr>
        <w:t xml:space="preserve"> disposera de ressources suffisantes pendant la durée de sa thèse. L’ED HSRT vérifie, conformément aux textes en vigueur, la validité des inscriptions et transmet son avis à l’établissement concerné.</w:t>
      </w:r>
    </w:p>
    <w:p w14:paraId="230B6FBC" w14:textId="77777777" w:rsidR="00072689" w:rsidRDefault="00072689">
      <w:pPr>
        <w:spacing w:after="0" w:line="240" w:lineRule="auto"/>
        <w:jc w:val="both"/>
        <w:rPr>
          <w:rFonts w:ascii="Verdana" w:hAnsi="Verdana"/>
          <w:b/>
        </w:rPr>
      </w:pPr>
    </w:p>
    <w:p w14:paraId="08CA5279" w14:textId="77777777" w:rsidR="00072689" w:rsidRDefault="00072689">
      <w:pPr>
        <w:spacing w:after="0" w:line="240" w:lineRule="auto"/>
        <w:jc w:val="both"/>
        <w:rPr>
          <w:rFonts w:ascii="Verdana" w:hAnsi="Verdana"/>
          <w:b/>
        </w:rPr>
      </w:pPr>
    </w:p>
    <w:p w14:paraId="54CA90E5" w14:textId="77777777" w:rsidR="00072689" w:rsidRDefault="008436DE">
      <w:pPr>
        <w:spacing w:after="0" w:line="240" w:lineRule="auto"/>
        <w:jc w:val="both"/>
        <w:rPr>
          <w:rFonts w:ascii="Verdana" w:hAnsi="Verdana"/>
        </w:rPr>
      </w:pPr>
      <w:r>
        <w:rPr>
          <w:rFonts w:ascii="Verdana" w:hAnsi="Verdana"/>
          <w:b/>
        </w:rPr>
        <w:t>Article 3 – Modalités de recrutement</w:t>
      </w:r>
    </w:p>
    <w:p w14:paraId="7A259015" w14:textId="5DE32ED9" w:rsidR="00072689" w:rsidRDefault="008436DE">
      <w:pPr>
        <w:spacing w:before="60" w:after="0" w:line="240" w:lineRule="auto"/>
        <w:jc w:val="both"/>
        <w:rPr>
          <w:rFonts w:ascii="Verdana" w:hAnsi="Verdana"/>
          <w:bCs/>
        </w:rPr>
      </w:pPr>
      <w:r>
        <w:rPr>
          <w:rFonts w:ascii="Verdana" w:hAnsi="Verdana"/>
          <w:bCs/>
        </w:rPr>
        <w:t xml:space="preserve">3.1. </w:t>
      </w:r>
      <w:proofErr w:type="spellStart"/>
      <w:proofErr w:type="gramStart"/>
      <w:r>
        <w:rPr>
          <w:rFonts w:ascii="Verdana" w:hAnsi="Verdana"/>
          <w:bCs/>
        </w:rPr>
        <w:t>Doctorant</w:t>
      </w:r>
      <w:r w:rsidR="00D40D7C">
        <w:rPr>
          <w:rFonts w:ascii="Verdana" w:hAnsi="Verdana"/>
          <w:bCs/>
        </w:rPr>
        <w:t>.e.</w:t>
      </w:r>
      <w:r>
        <w:rPr>
          <w:rFonts w:ascii="Verdana" w:hAnsi="Verdana"/>
          <w:bCs/>
        </w:rPr>
        <w:t>s</w:t>
      </w:r>
      <w:proofErr w:type="spellEnd"/>
      <w:proofErr w:type="gramEnd"/>
      <w:r>
        <w:rPr>
          <w:rFonts w:ascii="Verdana" w:hAnsi="Verdana"/>
          <w:bCs/>
        </w:rPr>
        <w:t xml:space="preserve"> </w:t>
      </w:r>
      <w:proofErr w:type="spellStart"/>
      <w:r>
        <w:rPr>
          <w:rFonts w:ascii="Verdana" w:hAnsi="Verdana"/>
          <w:bCs/>
        </w:rPr>
        <w:t>financé</w:t>
      </w:r>
      <w:r w:rsidR="00D40D7C">
        <w:rPr>
          <w:rFonts w:ascii="Verdana" w:hAnsi="Verdana"/>
          <w:bCs/>
        </w:rPr>
        <w:t>.e.</w:t>
      </w:r>
      <w:r>
        <w:rPr>
          <w:rFonts w:ascii="Verdana" w:hAnsi="Verdana"/>
          <w:bCs/>
        </w:rPr>
        <w:t>s</w:t>
      </w:r>
      <w:proofErr w:type="spellEnd"/>
      <w:r>
        <w:rPr>
          <w:rFonts w:ascii="Verdana" w:hAnsi="Verdana"/>
          <w:bCs/>
        </w:rPr>
        <w:t xml:space="preserve"> par un contrat doctoral</w:t>
      </w:r>
    </w:p>
    <w:p w14:paraId="0E156F3E" w14:textId="7CA86060" w:rsidR="00072689" w:rsidRDefault="008436DE">
      <w:pPr>
        <w:spacing w:before="60" w:after="0"/>
        <w:jc w:val="both"/>
        <w:rPr>
          <w:rStyle w:val="apple-converted-space"/>
          <w:rFonts w:ascii="Verdana" w:hAnsi="Verdana"/>
        </w:rPr>
      </w:pPr>
      <w:r>
        <w:rPr>
          <w:rFonts w:ascii="Verdana" w:hAnsi="Verdana"/>
        </w:rPr>
        <w:t xml:space="preserve">L’école doctorale organise chaque année un conseil de l’ED par site (commission de site sans les représentants des </w:t>
      </w:r>
      <w:proofErr w:type="spellStart"/>
      <w:r>
        <w:rPr>
          <w:rFonts w:ascii="Verdana" w:hAnsi="Verdana"/>
        </w:rPr>
        <w:t>doctorant</w:t>
      </w:r>
      <w:r w:rsidR="00D40D7C">
        <w:rPr>
          <w:rFonts w:ascii="Verdana" w:hAnsi="Verdana"/>
        </w:rPr>
        <w:t>.</w:t>
      </w:r>
      <w:proofErr w:type="gramStart"/>
      <w:r w:rsidR="00D40D7C">
        <w:rPr>
          <w:rFonts w:ascii="Verdana" w:hAnsi="Verdana"/>
        </w:rPr>
        <w:t>e.s</w:t>
      </w:r>
      <w:proofErr w:type="spellEnd"/>
      <w:proofErr w:type="gramEnd"/>
      <w:r>
        <w:rPr>
          <w:rFonts w:ascii="Verdana" w:hAnsi="Verdana"/>
        </w:rPr>
        <w:t>) pour recruter les bénéficiaires des contrats doctoraux des établissements et de la Région Normandie.</w:t>
      </w:r>
    </w:p>
    <w:p w14:paraId="67594981" w14:textId="77777777" w:rsidR="00072689" w:rsidRDefault="00072689">
      <w:pPr>
        <w:spacing w:after="0" w:line="240" w:lineRule="auto"/>
        <w:jc w:val="both"/>
        <w:rPr>
          <w:rFonts w:ascii="Verdana" w:hAnsi="Verdana"/>
        </w:rPr>
      </w:pPr>
    </w:p>
    <w:p w14:paraId="6765CB9A" w14:textId="172CD08C" w:rsidR="00072689" w:rsidRDefault="008436DE">
      <w:pPr>
        <w:spacing w:after="0"/>
        <w:jc w:val="both"/>
        <w:rPr>
          <w:rFonts w:ascii="Verdana" w:hAnsi="Verdana"/>
        </w:rPr>
      </w:pPr>
      <w:r>
        <w:rPr>
          <w:rStyle w:val="apple-converted-space"/>
          <w:rFonts w:ascii="Verdana" w:hAnsi="Verdana"/>
        </w:rPr>
        <w:t xml:space="preserve">Les projets financés sont </w:t>
      </w:r>
      <w:r w:rsidR="00D40D7C">
        <w:rPr>
          <w:rStyle w:val="apple-converted-space"/>
          <w:rFonts w:ascii="Verdana" w:hAnsi="Verdana"/>
        </w:rPr>
        <w:t xml:space="preserve">affichés </w:t>
      </w:r>
      <w:r>
        <w:rPr>
          <w:rStyle w:val="apple-converted-space"/>
          <w:rFonts w:ascii="Verdana" w:hAnsi="Verdana"/>
        </w:rPr>
        <w:t xml:space="preserve">en ligne sur le site de l’école doctorale. Les </w:t>
      </w:r>
      <w:proofErr w:type="spellStart"/>
      <w:r>
        <w:rPr>
          <w:rStyle w:val="apple-converted-space"/>
          <w:rFonts w:ascii="Verdana" w:hAnsi="Verdana"/>
        </w:rPr>
        <w:t>candidat</w:t>
      </w:r>
      <w:r w:rsidR="00D40D7C">
        <w:rPr>
          <w:rStyle w:val="apple-converted-space"/>
          <w:rFonts w:ascii="Verdana" w:hAnsi="Verdana"/>
        </w:rPr>
        <w:t>.</w:t>
      </w:r>
      <w:proofErr w:type="gramStart"/>
      <w:r w:rsidR="009867A3">
        <w:rPr>
          <w:rStyle w:val="apple-converted-space"/>
          <w:rFonts w:ascii="Verdana" w:hAnsi="Verdana"/>
        </w:rPr>
        <w:t>e</w:t>
      </w:r>
      <w:r w:rsidR="00D40D7C">
        <w:rPr>
          <w:rStyle w:val="apple-converted-space"/>
          <w:rFonts w:ascii="Verdana" w:hAnsi="Verdana"/>
        </w:rPr>
        <w:t>.</w:t>
      </w:r>
      <w:r>
        <w:rPr>
          <w:rStyle w:val="apple-converted-space"/>
          <w:rFonts w:ascii="Verdana" w:hAnsi="Verdana"/>
        </w:rPr>
        <w:t>s</w:t>
      </w:r>
      <w:proofErr w:type="spellEnd"/>
      <w:proofErr w:type="gramEnd"/>
      <w:r>
        <w:rPr>
          <w:rStyle w:val="apple-converted-space"/>
          <w:rFonts w:ascii="Verdana" w:hAnsi="Verdana"/>
        </w:rPr>
        <w:t xml:space="preserve"> répondent à l’appel à candidature proposé sur le site. Les conditions de recevabilité des candidatures, la liste des pièces à fournir et les modalités des auditions des candidats sont indiquées sur le site de l’école doctorale.</w:t>
      </w:r>
    </w:p>
    <w:p w14:paraId="4740C8CF" w14:textId="77777777" w:rsidR="00072689" w:rsidRDefault="00072689">
      <w:pPr>
        <w:spacing w:after="0" w:line="240" w:lineRule="auto"/>
        <w:jc w:val="both"/>
        <w:rPr>
          <w:rFonts w:ascii="Verdana" w:hAnsi="Verdana"/>
        </w:rPr>
      </w:pPr>
    </w:p>
    <w:p w14:paraId="1B647C53" w14:textId="4AA53B1C" w:rsidR="00072689" w:rsidRDefault="008436DE">
      <w:pPr>
        <w:spacing w:after="0" w:line="240" w:lineRule="auto"/>
        <w:jc w:val="both"/>
        <w:rPr>
          <w:rFonts w:ascii="Verdana" w:hAnsi="Verdana"/>
        </w:rPr>
      </w:pPr>
      <w:r>
        <w:rPr>
          <w:rFonts w:ascii="Verdana" w:hAnsi="Verdana"/>
        </w:rPr>
        <w:t xml:space="preserve">Au moment </w:t>
      </w:r>
      <w:r w:rsidR="00D40D7C">
        <w:rPr>
          <w:rFonts w:ascii="Verdana" w:hAnsi="Verdana"/>
        </w:rPr>
        <w:t xml:space="preserve">de leur sélection par l’ED, les </w:t>
      </w:r>
      <w:proofErr w:type="spellStart"/>
      <w:r w:rsidR="00D40D7C">
        <w:rPr>
          <w:rFonts w:ascii="Verdana" w:hAnsi="Verdana"/>
        </w:rPr>
        <w:t>candidat.</w:t>
      </w:r>
      <w:proofErr w:type="gramStart"/>
      <w:r w:rsidR="00D40D7C">
        <w:rPr>
          <w:rFonts w:ascii="Verdana" w:hAnsi="Verdana"/>
        </w:rPr>
        <w:t>e.s</w:t>
      </w:r>
      <w:proofErr w:type="spellEnd"/>
      <w:proofErr w:type="gramEnd"/>
      <w:r w:rsidR="00D40D7C">
        <w:rPr>
          <w:rFonts w:ascii="Verdana" w:hAnsi="Verdana"/>
        </w:rPr>
        <w:t xml:space="preserve"> doivent avoir soutenu leur master</w:t>
      </w:r>
      <w:r>
        <w:rPr>
          <w:rFonts w:ascii="Verdana" w:hAnsi="Verdana"/>
        </w:rPr>
        <w:t>.</w:t>
      </w:r>
    </w:p>
    <w:p w14:paraId="79024ECC" w14:textId="77777777" w:rsidR="00072689" w:rsidRDefault="00072689">
      <w:pPr>
        <w:spacing w:after="0" w:line="240" w:lineRule="auto"/>
        <w:jc w:val="both"/>
        <w:rPr>
          <w:rFonts w:ascii="Verdana" w:hAnsi="Verdana"/>
        </w:rPr>
      </w:pPr>
    </w:p>
    <w:p w14:paraId="6895CF5C" w14:textId="248F7436" w:rsidR="00072689" w:rsidRDefault="008436DE">
      <w:pPr>
        <w:spacing w:before="60" w:after="0"/>
        <w:jc w:val="both"/>
        <w:rPr>
          <w:rFonts w:ascii="Verdana" w:hAnsi="Verdana"/>
        </w:rPr>
      </w:pPr>
      <w:r>
        <w:rPr>
          <w:rFonts w:ascii="Verdana" w:hAnsi="Verdana"/>
        </w:rPr>
        <w:t xml:space="preserve">3.2. </w:t>
      </w:r>
      <w:proofErr w:type="spellStart"/>
      <w:proofErr w:type="gramStart"/>
      <w:r>
        <w:rPr>
          <w:rFonts w:ascii="Verdana" w:hAnsi="Verdana"/>
        </w:rPr>
        <w:t>Doctorant</w:t>
      </w:r>
      <w:r w:rsidR="00D40D7C">
        <w:rPr>
          <w:rFonts w:ascii="Verdana" w:hAnsi="Verdana"/>
        </w:rPr>
        <w:t>.e.</w:t>
      </w:r>
      <w:r>
        <w:rPr>
          <w:rFonts w:ascii="Verdana" w:hAnsi="Verdana"/>
        </w:rPr>
        <w:t>s</w:t>
      </w:r>
      <w:proofErr w:type="spellEnd"/>
      <w:proofErr w:type="gramEnd"/>
      <w:r>
        <w:rPr>
          <w:rFonts w:ascii="Verdana" w:hAnsi="Verdana"/>
        </w:rPr>
        <w:t xml:space="preserve"> non bénéficiaires d’un contrat doctoral</w:t>
      </w:r>
    </w:p>
    <w:p w14:paraId="5640E1F3" w14:textId="14D12B72" w:rsidR="00072689" w:rsidRDefault="008436DE">
      <w:pPr>
        <w:spacing w:before="60" w:after="0"/>
        <w:jc w:val="both"/>
        <w:rPr>
          <w:rFonts w:ascii="Verdana" w:hAnsi="Verdana"/>
        </w:rPr>
      </w:pPr>
      <w:r>
        <w:rPr>
          <w:rFonts w:ascii="Verdana" w:hAnsi="Verdana"/>
        </w:rPr>
        <w:t xml:space="preserve">Le ou la candidate présente son projet de thèse et le calendrier prévisionnel de sa recherche devant la direction de site de l’ED. Les membres de la commission de site sont invités à cette présentation. </w:t>
      </w:r>
    </w:p>
    <w:p w14:paraId="122905D7" w14:textId="7CFB07B4" w:rsidR="00072689" w:rsidRDefault="008436DE">
      <w:pPr>
        <w:spacing w:before="60" w:after="0"/>
        <w:jc w:val="both"/>
        <w:rPr>
          <w:rFonts w:ascii="Verdana" w:hAnsi="Verdana"/>
          <w:b/>
        </w:rPr>
      </w:pPr>
      <w:r>
        <w:rPr>
          <w:rFonts w:ascii="Verdana" w:hAnsi="Verdana"/>
        </w:rPr>
        <w:t xml:space="preserve">Avant son inscription, </w:t>
      </w:r>
      <w:proofErr w:type="spellStart"/>
      <w:r>
        <w:rPr>
          <w:rFonts w:ascii="Verdana" w:hAnsi="Verdana"/>
        </w:rPr>
        <w:t>l</w:t>
      </w:r>
      <w:r w:rsidR="00D40D7C">
        <w:rPr>
          <w:rFonts w:ascii="Verdana" w:hAnsi="Verdana"/>
        </w:rPr>
        <w:t>a</w:t>
      </w:r>
      <w:proofErr w:type="spellEnd"/>
      <w:r w:rsidR="00D40D7C">
        <w:rPr>
          <w:rFonts w:ascii="Verdana" w:hAnsi="Verdana"/>
        </w:rPr>
        <w:t xml:space="preserve"> ou le</w:t>
      </w:r>
      <w:r>
        <w:rPr>
          <w:rFonts w:ascii="Verdana" w:hAnsi="Verdana"/>
        </w:rPr>
        <w:t xml:space="preserve"> </w:t>
      </w:r>
      <w:proofErr w:type="spellStart"/>
      <w:proofErr w:type="gramStart"/>
      <w:r>
        <w:rPr>
          <w:rFonts w:ascii="Verdana" w:hAnsi="Verdana"/>
        </w:rPr>
        <w:t>candidat</w:t>
      </w:r>
      <w:r w:rsidR="00D40D7C">
        <w:rPr>
          <w:rFonts w:ascii="Verdana" w:hAnsi="Verdana"/>
        </w:rPr>
        <w:t>.e</w:t>
      </w:r>
      <w:proofErr w:type="spellEnd"/>
      <w:proofErr w:type="gramEnd"/>
      <w:r>
        <w:rPr>
          <w:rFonts w:ascii="Verdana" w:hAnsi="Verdana"/>
        </w:rPr>
        <w:t xml:space="preserve"> doit avoir soutenu son master. </w:t>
      </w:r>
    </w:p>
    <w:p w14:paraId="4AD1C56C" w14:textId="77777777" w:rsidR="00072689" w:rsidRDefault="00072689">
      <w:pPr>
        <w:spacing w:after="0"/>
        <w:jc w:val="both"/>
        <w:rPr>
          <w:rFonts w:ascii="Verdana" w:hAnsi="Verdana"/>
          <w:b/>
        </w:rPr>
      </w:pPr>
    </w:p>
    <w:p w14:paraId="6C8FA28A" w14:textId="77777777" w:rsidR="00072689" w:rsidRDefault="008436DE">
      <w:pPr>
        <w:spacing w:after="0" w:line="240" w:lineRule="auto"/>
        <w:jc w:val="both"/>
        <w:rPr>
          <w:rFonts w:ascii="Verdana" w:hAnsi="Verdana"/>
          <w:b/>
        </w:rPr>
      </w:pPr>
      <w:r>
        <w:rPr>
          <w:rFonts w:ascii="Verdana" w:hAnsi="Verdana"/>
          <w:b/>
        </w:rPr>
        <w:t>Article 4 – Formalités d’inscription et de réinscription en thèse</w:t>
      </w:r>
    </w:p>
    <w:p w14:paraId="5D5B6DF5" w14:textId="77777777" w:rsidR="00072689" w:rsidRDefault="008436DE">
      <w:pPr>
        <w:spacing w:before="120" w:after="0" w:line="240" w:lineRule="auto"/>
        <w:jc w:val="both"/>
        <w:rPr>
          <w:rFonts w:ascii="Verdana" w:hAnsi="Verdana"/>
          <w:i/>
        </w:rPr>
      </w:pPr>
      <w:r>
        <w:rPr>
          <w:rFonts w:ascii="Verdana" w:hAnsi="Verdana"/>
          <w:i/>
        </w:rPr>
        <w:t xml:space="preserve">4.1 Première inscription </w:t>
      </w:r>
    </w:p>
    <w:p w14:paraId="17964A84" w14:textId="15CB9C64" w:rsidR="00072689" w:rsidRDefault="008436DE">
      <w:pPr>
        <w:spacing w:before="60" w:after="0"/>
        <w:jc w:val="both"/>
        <w:rPr>
          <w:rFonts w:ascii="Verdana" w:hAnsi="Verdana"/>
        </w:rPr>
      </w:pPr>
      <w:r>
        <w:rPr>
          <w:rFonts w:ascii="Verdana" w:hAnsi="Verdana"/>
        </w:rPr>
        <w:t>Pour une première inscription en doctorat, les documents suivants doivent être déposés au secrétariat de site de l'ED dans un dossier unique</w:t>
      </w:r>
      <w:r w:rsidR="00D40D7C">
        <w:rPr>
          <w:rFonts w:ascii="Verdana" w:hAnsi="Verdana"/>
        </w:rPr>
        <w:t> </w:t>
      </w:r>
      <w:r>
        <w:rPr>
          <w:rFonts w:ascii="Verdana" w:hAnsi="Verdana"/>
        </w:rPr>
        <w:t xml:space="preserve">: </w:t>
      </w:r>
    </w:p>
    <w:p w14:paraId="7BB55CC0" w14:textId="021C5824" w:rsidR="00072689" w:rsidRDefault="008436DE">
      <w:pPr>
        <w:pStyle w:val="Paragraphedeliste"/>
        <w:numPr>
          <w:ilvl w:val="0"/>
          <w:numId w:val="2"/>
        </w:numPr>
        <w:spacing w:after="0"/>
        <w:jc w:val="both"/>
        <w:rPr>
          <w:rFonts w:ascii="Verdana" w:hAnsi="Verdana"/>
        </w:rPr>
      </w:pPr>
      <w:proofErr w:type="gramStart"/>
      <w:r>
        <w:rPr>
          <w:rFonts w:ascii="Verdana" w:hAnsi="Verdana"/>
        </w:rPr>
        <w:t>la</w:t>
      </w:r>
      <w:proofErr w:type="gramEnd"/>
      <w:r>
        <w:rPr>
          <w:rFonts w:ascii="Verdana" w:hAnsi="Verdana"/>
        </w:rPr>
        <w:t xml:space="preserve"> demande d’autorisation d’inscription, comportant notamment l’accord de la direction de thèse et de la direction de l’</w:t>
      </w:r>
      <w:r w:rsidR="00D40D7C">
        <w:rPr>
          <w:rFonts w:ascii="Verdana" w:hAnsi="Verdana"/>
        </w:rPr>
        <w:t>unité de recherche</w:t>
      </w:r>
      <w:r>
        <w:rPr>
          <w:rFonts w:ascii="Verdana" w:hAnsi="Verdana"/>
        </w:rPr>
        <w:t> ;</w:t>
      </w:r>
    </w:p>
    <w:p w14:paraId="77B437CB" w14:textId="77777777" w:rsidR="00072689" w:rsidRDefault="008436DE">
      <w:pPr>
        <w:pStyle w:val="Paragraphedeliste"/>
        <w:numPr>
          <w:ilvl w:val="0"/>
          <w:numId w:val="2"/>
        </w:numPr>
        <w:spacing w:after="0"/>
        <w:jc w:val="both"/>
        <w:rPr>
          <w:rFonts w:ascii="Verdana" w:hAnsi="Verdana"/>
        </w:rPr>
      </w:pPr>
      <w:proofErr w:type="gramStart"/>
      <w:r>
        <w:rPr>
          <w:rFonts w:ascii="Verdana" w:hAnsi="Verdana"/>
        </w:rPr>
        <w:t>la</w:t>
      </w:r>
      <w:proofErr w:type="gramEnd"/>
      <w:r>
        <w:rPr>
          <w:rFonts w:ascii="Verdana" w:hAnsi="Verdana"/>
        </w:rPr>
        <w:t xml:space="preserve"> convention de formation doctorale signée par toutes les parties ;</w:t>
      </w:r>
    </w:p>
    <w:p w14:paraId="57CD654D" w14:textId="77777777" w:rsidR="00072689" w:rsidRDefault="008436DE">
      <w:pPr>
        <w:pStyle w:val="Paragraphedeliste"/>
        <w:numPr>
          <w:ilvl w:val="0"/>
          <w:numId w:val="2"/>
        </w:numPr>
        <w:spacing w:after="0"/>
        <w:jc w:val="both"/>
        <w:rPr>
          <w:rFonts w:ascii="Verdana" w:hAnsi="Verdana"/>
        </w:rPr>
      </w:pPr>
      <w:proofErr w:type="gramStart"/>
      <w:r>
        <w:rPr>
          <w:rFonts w:ascii="Verdana" w:hAnsi="Verdana"/>
        </w:rPr>
        <w:t>la</w:t>
      </w:r>
      <w:proofErr w:type="gramEnd"/>
      <w:r>
        <w:rPr>
          <w:rFonts w:ascii="Verdana" w:hAnsi="Verdana"/>
        </w:rPr>
        <w:t xml:space="preserve"> charte du doctorat signée par toutes les parties ;</w:t>
      </w:r>
    </w:p>
    <w:p w14:paraId="7DB40CDE" w14:textId="1A04394E" w:rsidR="00072689" w:rsidRDefault="008436DE">
      <w:pPr>
        <w:pStyle w:val="Paragraphedeliste"/>
        <w:numPr>
          <w:ilvl w:val="0"/>
          <w:numId w:val="2"/>
        </w:numPr>
        <w:spacing w:after="0"/>
        <w:jc w:val="both"/>
        <w:rPr>
          <w:rFonts w:ascii="Verdana" w:hAnsi="Verdana"/>
        </w:rPr>
      </w:pPr>
      <w:proofErr w:type="gramStart"/>
      <w:r>
        <w:rPr>
          <w:rFonts w:ascii="Verdana" w:hAnsi="Verdana"/>
        </w:rPr>
        <w:t>le</w:t>
      </w:r>
      <w:proofErr w:type="gramEnd"/>
      <w:r>
        <w:rPr>
          <w:rFonts w:ascii="Verdana" w:hAnsi="Verdana"/>
        </w:rPr>
        <w:t xml:space="preserve"> dossier de candidature</w:t>
      </w:r>
      <w:r w:rsidR="00560348">
        <w:rPr>
          <w:rFonts w:ascii="Verdana" w:hAnsi="Verdana"/>
        </w:rPr>
        <w:t> ;</w:t>
      </w:r>
    </w:p>
    <w:p w14:paraId="7F5E8EF0" w14:textId="77777777" w:rsidR="00072689" w:rsidRDefault="008436DE">
      <w:pPr>
        <w:pStyle w:val="Paragraphedeliste"/>
        <w:numPr>
          <w:ilvl w:val="0"/>
          <w:numId w:val="2"/>
        </w:numPr>
        <w:spacing w:after="0"/>
        <w:jc w:val="both"/>
        <w:rPr>
          <w:rFonts w:ascii="Verdana" w:hAnsi="Verdana"/>
        </w:rPr>
      </w:pPr>
      <w:proofErr w:type="gramStart"/>
      <w:r>
        <w:rPr>
          <w:rFonts w:ascii="Verdana" w:hAnsi="Verdana"/>
        </w:rPr>
        <w:t>une</w:t>
      </w:r>
      <w:proofErr w:type="gramEnd"/>
      <w:r>
        <w:rPr>
          <w:rFonts w:ascii="Verdana" w:hAnsi="Verdana"/>
        </w:rPr>
        <w:t xml:space="preserve"> copie du diplôme de master ou équivalent ;</w:t>
      </w:r>
    </w:p>
    <w:p w14:paraId="699E9BC6" w14:textId="77777777" w:rsidR="00072689" w:rsidRDefault="008436DE">
      <w:pPr>
        <w:pStyle w:val="Paragraphedeliste"/>
        <w:numPr>
          <w:ilvl w:val="0"/>
          <w:numId w:val="2"/>
        </w:numPr>
        <w:spacing w:after="0"/>
        <w:jc w:val="both"/>
        <w:rPr>
          <w:rFonts w:ascii="Verdana" w:hAnsi="Verdana"/>
        </w:rPr>
      </w:pPr>
      <w:proofErr w:type="gramStart"/>
      <w:r>
        <w:rPr>
          <w:rFonts w:ascii="Verdana" w:hAnsi="Verdana"/>
        </w:rPr>
        <w:t>une</w:t>
      </w:r>
      <w:proofErr w:type="gramEnd"/>
      <w:r>
        <w:rPr>
          <w:rFonts w:ascii="Verdana" w:hAnsi="Verdana"/>
        </w:rPr>
        <w:t xml:space="preserve"> attestation de financement ;</w:t>
      </w:r>
    </w:p>
    <w:p w14:paraId="04CAEE40" w14:textId="24E5D2D3" w:rsidR="00072689" w:rsidRDefault="008436DE">
      <w:pPr>
        <w:pStyle w:val="Paragraphedeliste"/>
        <w:numPr>
          <w:ilvl w:val="0"/>
          <w:numId w:val="2"/>
        </w:numPr>
        <w:spacing w:after="0"/>
        <w:jc w:val="both"/>
        <w:rPr>
          <w:rFonts w:ascii="Verdana" w:hAnsi="Verdana"/>
        </w:rPr>
      </w:pPr>
      <w:proofErr w:type="gramStart"/>
      <w:r>
        <w:rPr>
          <w:rFonts w:ascii="Verdana" w:hAnsi="Verdana"/>
        </w:rPr>
        <w:lastRenderedPageBreak/>
        <w:t>un</w:t>
      </w:r>
      <w:proofErr w:type="gramEnd"/>
      <w:r>
        <w:rPr>
          <w:rFonts w:ascii="Verdana" w:hAnsi="Verdana"/>
        </w:rPr>
        <w:t xml:space="preserve"> CV</w:t>
      </w:r>
      <w:r w:rsidR="00560348">
        <w:rPr>
          <w:rFonts w:ascii="Verdana" w:hAnsi="Verdana"/>
        </w:rPr>
        <w:t> ;</w:t>
      </w:r>
    </w:p>
    <w:p w14:paraId="7822AF44" w14:textId="1FD5ADE3" w:rsidR="00072689" w:rsidRDefault="008436DE">
      <w:pPr>
        <w:pStyle w:val="Paragraphedeliste"/>
        <w:numPr>
          <w:ilvl w:val="0"/>
          <w:numId w:val="2"/>
        </w:numPr>
        <w:spacing w:after="0"/>
        <w:jc w:val="both"/>
        <w:rPr>
          <w:rFonts w:ascii="Verdana" w:hAnsi="Verdana"/>
        </w:rPr>
      </w:pPr>
      <w:proofErr w:type="gramStart"/>
      <w:r>
        <w:rPr>
          <w:rFonts w:ascii="Verdana" w:hAnsi="Verdana"/>
        </w:rPr>
        <w:t>la</w:t>
      </w:r>
      <w:proofErr w:type="gramEnd"/>
      <w:r>
        <w:rPr>
          <w:rFonts w:ascii="Verdana" w:hAnsi="Verdana"/>
        </w:rPr>
        <w:t xml:space="preserve"> copie d’une pièce d’identité</w:t>
      </w:r>
      <w:r w:rsidR="00560348">
        <w:rPr>
          <w:rFonts w:ascii="Verdana" w:hAnsi="Verdana"/>
        </w:rPr>
        <w:t>.</w:t>
      </w:r>
    </w:p>
    <w:p w14:paraId="65AAAF60" w14:textId="77777777" w:rsidR="00072689" w:rsidRDefault="00072689">
      <w:pPr>
        <w:spacing w:after="0"/>
        <w:jc w:val="both"/>
        <w:rPr>
          <w:rFonts w:ascii="Verdana" w:hAnsi="Verdana"/>
        </w:rPr>
      </w:pPr>
    </w:p>
    <w:p w14:paraId="6016D076" w14:textId="3ADFAC62" w:rsidR="00072689" w:rsidRDefault="008436DE">
      <w:pPr>
        <w:spacing w:after="0"/>
        <w:jc w:val="both"/>
        <w:rPr>
          <w:rFonts w:ascii="Verdana" w:hAnsi="Verdana"/>
        </w:rPr>
      </w:pPr>
      <w:r>
        <w:rPr>
          <w:rFonts w:ascii="Verdana" w:eastAsia="Trebuchet MS" w:hAnsi="Verdana" w:cs="Trebuchet MS"/>
        </w:rPr>
        <w:t>Les dossiers seront ensuite validés par l'établissement de préparation</w:t>
      </w:r>
      <w:r w:rsidR="00560348">
        <w:rPr>
          <w:rFonts w:ascii="Verdana" w:eastAsia="Trebuchet MS" w:hAnsi="Verdana" w:cs="Trebuchet MS"/>
        </w:rPr>
        <w:t> ;</w:t>
      </w:r>
      <w:r>
        <w:rPr>
          <w:rFonts w:ascii="Verdana" w:eastAsia="Trebuchet MS" w:hAnsi="Verdana" w:cs="Trebuchet MS"/>
        </w:rPr>
        <w:t xml:space="preserve"> les candidats procèdent aux démarches d'inscription en ligne sur le site de leur établissement de rattachement et s'acquitte</w:t>
      </w:r>
      <w:r w:rsidR="00560348">
        <w:rPr>
          <w:rFonts w:ascii="Verdana" w:eastAsia="Trebuchet MS" w:hAnsi="Verdana" w:cs="Trebuchet MS"/>
        </w:rPr>
        <w:t>nt</w:t>
      </w:r>
      <w:r>
        <w:rPr>
          <w:rFonts w:ascii="Verdana" w:eastAsia="Trebuchet MS" w:hAnsi="Verdana" w:cs="Trebuchet MS"/>
        </w:rPr>
        <w:t xml:space="preserve"> des droits d'inscription.</w:t>
      </w:r>
    </w:p>
    <w:p w14:paraId="66482FDB" w14:textId="77777777" w:rsidR="00072689" w:rsidRDefault="00072689">
      <w:pPr>
        <w:spacing w:after="0"/>
        <w:jc w:val="both"/>
        <w:rPr>
          <w:rFonts w:ascii="Verdana" w:hAnsi="Verdana"/>
        </w:rPr>
      </w:pPr>
    </w:p>
    <w:p w14:paraId="7A60E176" w14:textId="1813C23A" w:rsidR="00072689" w:rsidRDefault="008436DE">
      <w:pPr>
        <w:spacing w:after="0"/>
        <w:jc w:val="both"/>
        <w:rPr>
          <w:rFonts w:ascii="Verdana" w:hAnsi="Verdana"/>
        </w:rPr>
      </w:pPr>
      <w:r>
        <w:rPr>
          <w:rFonts w:ascii="Verdana" w:hAnsi="Verdana"/>
        </w:rPr>
        <w:t xml:space="preserve">Lors de l’audition (§ 3.1 ou 3.2), L’ED HSRT s’assure que le niveau de langue de ses </w:t>
      </w:r>
      <w:proofErr w:type="spellStart"/>
      <w:r>
        <w:rPr>
          <w:rFonts w:ascii="Verdana" w:hAnsi="Verdana"/>
        </w:rPr>
        <w:t>doctorant</w:t>
      </w:r>
      <w:r w:rsidR="00560348">
        <w:rPr>
          <w:rFonts w:ascii="Verdana" w:hAnsi="Verdana"/>
        </w:rPr>
        <w:t>.</w:t>
      </w:r>
      <w:proofErr w:type="gramStart"/>
      <w:r w:rsidR="00560348">
        <w:rPr>
          <w:rFonts w:ascii="Verdana" w:hAnsi="Verdana"/>
        </w:rPr>
        <w:t>e.s</w:t>
      </w:r>
      <w:proofErr w:type="spellEnd"/>
      <w:proofErr w:type="gramEnd"/>
      <w:r>
        <w:rPr>
          <w:rFonts w:ascii="Verdana" w:hAnsi="Verdana"/>
        </w:rPr>
        <w:t xml:space="preserve"> permet de communiquer au sein de l’</w:t>
      </w:r>
      <w:r w:rsidR="00560348">
        <w:rPr>
          <w:rFonts w:ascii="Verdana" w:hAnsi="Verdana"/>
        </w:rPr>
        <w:t>unité de recherche</w:t>
      </w:r>
      <w:r>
        <w:rPr>
          <w:rFonts w:ascii="Verdana" w:hAnsi="Verdana"/>
        </w:rPr>
        <w:t xml:space="preserve"> d’accueil et de préparer un doctorat dans les meilleures conditions.</w:t>
      </w:r>
    </w:p>
    <w:p w14:paraId="71B66433" w14:textId="77777777" w:rsidR="00072689" w:rsidRDefault="00072689">
      <w:pPr>
        <w:spacing w:after="0" w:line="240" w:lineRule="auto"/>
        <w:jc w:val="both"/>
        <w:rPr>
          <w:rFonts w:ascii="Verdana" w:hAnsi="Verdana"/>
        </w:rPr>
      </w:pPr>
    </w:p>
    <w:p w14:paraId="7D2EEDF0" w14:textId="77777777" w:rsidR="00072689" w:rsidRDefault="008436DE">
      <w:pPr>
        <w:spacing w:after="0" w:line="240" w:lineRule="auto"/>
        <w:jc w:val="both"/>
        <w:rPr>
          <w:rFonts w:ascii="Verdana" w:hAnsi="Verdana"/>
          <w:i/>
        </w:rPr>
      </w:pPr>
      <w:r>
        <w:rPr>
          <w:rFonts w:ascii="Verdana" w:hAnsi="Verdana"/>
          <w:i/>
        </w:rPr>
        <w:t>4.2 Réinscription en 2</w:t>
      </w:r>
      <w:r>
        <w:rPr>
          <w:rFonts w:ascii="Verdana" w:hAnsi="Verdana"/>
          <w:i/>
          <w:vertAlign w:val="superscript"/>
        </w:rPr>
        <w:t>e</w:t>
      </w:r>
      <w:r>
        <w:rPr>
          <w:rFonts w:ascii="Verdana" w:hAnsi="Verdana"/>
          <w:i/>
        </w:rPr>
        <w:t xml:space="preserve"> et 3</w:t>
      </w:r>
      <w:r>
        <w:rPr>
          <w:rFonts w:ascii="Verdana" w:hAnsi="Verdana"/>
          <w:i/>
          <w:vertAlign w:val="superscript"/>
        </w:rPr>
        <w:t>e</w:t>
      </w:r>
      <w:r>
        <w:rPr>
          <w:rFonts w:ascii="Verdana" w:hAnsi="Verdana"/>
          <w:b/>
          <w:i/>
        </w:rPr>
        <w:t xml:space="preserve"> </w:t>
      </w:r>
      <w:r>
        <w:rPr>
          <w:rFonts w:ascii="Verdana" w:hAnsi="Verdana"/>
          <w:i/>
        </w:rPr>
        <w:t>année</w:t>
      </w:r>
    </w:p>
    <w:p w14:paraId="0C6B024F" w14:textId="51E9D3F8" w:rsidR="00072689" w:rsidRDefault="008436DE">
      <w:pPr>
        <w:spacing w:before="60" w:after="0"/>
        <w:jc w:val="both"/>
        <w:rPr>
          <w:rFonts w:ascii="Verdana" w:hAnsi="Verdana"/>
        </w:rPr>
      </w:pPr>
      <w:r>
        <w:rPr>
          <w:rFonts w:ascii="Verdana" w:hAnsi="Verdana"/>
        </w:rPr>
        <w:t xml:space="preserve">L’inscription est renouvelée au début de chaque année universitaire par </w:t>
      </w:r>
      <w:r w:rsidR="00597F20">
        <w:rPr>
          <w:rFonts w:ascii="Verdana" w:hAnsi="Verdana"/>
        </w:rPr>
        <w:t>la cheffe ou le chef</w:t>
      </w:r>
      <w:r>
        <w:rPr>
          <w:rFonts w:ascii="Verdana" w:hAnsi="Verdana"/>
        </w:rPr>
        <w:t xml:space="preserve"> d’établissement, sur proposition d</w:t>
      </w:r>
      <w:r w:rsidR="00597F20">
        <w:rPr>
          <w:rFonts w:ascii="Verdana" w:hAnsi="Verdana"/>
        </w:rPr>
        <w:t>e la directrice ou du directeur</w:t>
      </w:r>
      <w:r>
        <w:rPr>
          <w:rFonts w:ascii="Verdana" w:hAnsi="Verdana"/>
        </w:rPr>
        <w:t xml:space="preserve"> de l’école doctorale, après avis d</w:t>
      </w:r>
      <w:r w:rsidR="00597F20">
        <w:rPr>
          <w:rFonts w:ascii="Verdana" w:hAnsi="Verdana"/>
        </w:rPr>
        <w:t>e la direction</w:t>
      </w:r>
      <w:r>
        <w:rPr>
          <w:rFonts w:ascii="Verdana" w:hAnsi="Verdana"/>
        </w:rPr>
        <w:t xml:space="preserve"> de thèse</w:t>
      </w:r>
      <w:r w:rsidR="00597F20">
        <w:rPr>
          <w:rFonts w:ascii="Verdana" w:hAnsi="Verdana"/>
        </w:rPr>
        <w:t xml:space="preserve"> et de la direction de laboratoire</w:t>
      </w:r>
      <w:r>
        <w:rPr>
          <w:rFonts w:ascii="Verdana" w:hAnsi="Verdana"/>
        </w:rPr>
        <w:t xml:space="preserve">. La doctorante ou le doctorant doit avoir déposé son compte rendu de CSI et complété son rapport d’activité depuis l’application </w:t>
      </w:r>
      <w:proofErr w:type="spellStart"/>
      <w:r>
        <w:rPr>
          <w:rFonts w:ascii="Verdana" w:hAnsi="Verdana"/>
        </w:rPr>
        <w:t>Sygal</w:t>
      </w:r>
      <w:proofErr w:type="spellEnd"/>
      <w:r>
        <w:rPr>
          <w:rFonts w:ascii="Verdana" w:hAnsi="Verdana"/>
        </w:rPr>
        <w:t xml:space="preserve">. Elle ou il doit également avoir suivi la ou </w:t>
      </w:r>
      <w:proofErr w:type="gramStart"/>
      <w:r>
        <w:rPr>
          <w:rFonts w:ascii="Verdana" w:hAnsi="Verdana"/>
        </w:rPr>
        <w:t xml:space="preserve">les formations </w:t>
      </w:r>
      <w:proofErr w:type="spellStart"/>
      <w:r>
        <w:rPr>
          <w:rFonts w:ascii="Verdana" w:hAnsi="Verdana"/>
        </w:rPr>
        <w:t>obligatoire</w:t>
      </w:r>
      <w:proofErr w:type="gramEnd"/>
      <w:r w:rsidR="00597F20">
        <w:rPr>
          <w:rFonts w:ascii="Verdana" w:hAnsi="Verdana"/>
        </w:rPr>
        <w:t>.s</w:t>
      </w:r>
      <w:proofErr w:type="spellEnd"/>
      <w:r>
        <w:rPr>
          <w:rFonts w:ascii="Verdana" w:hAnsi="Verdana"/>
        </w:rPr>
        <w:t>.</w:t>
      </w:r>
    </w:p>
    <w:p w14:paraId="00443664" w14:textId="77777777" w:rsidR="00072689" w:rsidRDefault="00072689">
      <w:pPr>
        <w:spacing w:after="0" w:line="240" w:lineRule="auto"/>
        <w:jc w:val="both"/>
        <w:rPr>
          <w:rFonts w:ascii="Verdana" w:hAnsi="Verdana"/>
        </w:rPr>
      </w:pPr>
    </w:p>
    <w:p w14:paraId="53E75BD1" w14:textId="77777777" w:rsidR="00072689" w:rsidRDefault="008436DE">
      <w:pPr>
        <w:spacing w:after="0" w:line="240" w:lineRule="auto"/>
        <w:jc w:val="both"/>
        <w:rPr>
          <w:rFonts w:ascii="Verdana" w:hAnsi="Verdana"/>
          <w:i/>
        </w:rPr>
      </w:pPr>
      <w:r>
        <w:rPr>
          <w:rFonts w:ascii="Verdana" w:hAnsi="Verdana"/>
          <w:i/>
        </w:rPr>
        <w:t>4.3 Réinscription en année dérogatoire</w:t>
      </w:r>
    </w:p>
    <w:p w14:paraId="6DBA3153" w14:textId="77777777" w:rsidR="00072689" w:rsidRDefault="008436DE">
      <w:pPr>
        <w:spacing w:before="60" w:after="0"/>
        <w:jc w:val="both"/>
        <w:rPr>
          <w:rFonts w:ascii="Verdana" w:hAnsi="Verdana"/>
        </w:rPr>
      </w:pPr>
      <w:r>
        <w:rPr>
          <w:rFonts w:ascii="Verdana" w:hAnsi="Verdana"/>
        </w:rPr>
        <w:t>Le dossier d’inscription en année dérogatoire comprend :</w:t>
      </w:r>
    </w:p>
    <w:p w14:paraId="1B03218F" w14:textId="77777777" w:rsidR="00072689" w:rsidRDefault="008436DE">
      <w:pPr>
        <w:pStyle w:val="Paragraphedeliste"/>
        <w:numPr>
          <w:ilvl w:val="0"/>
          <w:numId w:val="2"/>
        </w:numPr>
        <w:spacing w:after="0"/>
        <w:jc w:val="both"/>
        <w:rPr>
          <w:rFonts w:ascii="Verdana" w:hAnsi="Verdana"/>
        </w:rPr>
      </w:pPr>
      <w:proofErr w:type="gramStart"/>
      <w:r>
        <w:rPr>
          <w:rFonts w:ascii="Verdana" w:hAnsi="Verdana"/>
        </w:rPr>
        <w:t>la</w:t>
      </w:r>
      <w:proofErr w:type="gramEnd"/>
      <w:r>
        <w:rPr>
          <w:rFonts w:ascii="Verdana" w:hAnsi="Verdana"/>
        </w:rPr>
        <w:t xml:space="preserve"> proposition d’inscription ;</w:t>
      </w:r>
    </w:p>
    <w:p w14:paraId="622B2DB5" w14:textId="77777777" w:rsidR="00072689" w:rsidRDefault="008436DE">
      <w:pPr>
        <w:pStyle w:val="Paragraphedeliste"/>
        <w:numPr>
          <w:ilvl w:val="0"/>
          <w:numId w:val="2"/>
        </w:numPr>
        <w:spacing w:after="0"/>
        <w:jc w:val="both"/>
        <w:rPr>
          <w:rFonts w:ascii="Verdana" w:hAnsi="Verdana"/>
        </w:rPr>
      </w:pPr>
      <w:proofErr w:type="gramStart"/>
      <w:r>
        <w:rPr>
          <w:rFonts w:ascii="Verdana" w:hAnsi="Verdana"/>
        </w:rPr>
        <w:t>le</w:t>
      </w:r>
      <w:proofErr w:type="gramEnd"/>
      <w:r>
        <w:rPr>
          <w:rFonts w:ascii="Verdana" w:hAnsi="Verdana"/>
        </w:rPr>
        <w:t xml:space="preserve"> courrier de demande d’inscription en année dérogatoire du doctorant(e) ;</w:t>
      </w:r>
    </w:p>
    <w:p w14:paraId="2D8572E3" w14:textId="4AD88A5B" w:rsidR="00072689" w:rsidRDefault="008436DE">
      <w:pPr>
        <w:pStyle w:val="Paragraphedeliste"/>
        <w:numPr>
          <w:ilvl w:val="0"/>
          <w:numId w:val="2"/>
        </w:numPr>
        <w:spacing w:after="0"/>
        <w:jc w:val="both"/>
        <w:rPr>
          <w:rFonts w:ascii="Verdana" w:hAnsi="Verdana"/>
        </w:rPr>
      </w:pPr>
      <w:proofErr w:type="gramStart"/>
      <w:r>
        <w:rPr>
          <w:rFonts w:ascii="Verdana" w:hAnsi="Verdana"/>
        </w:rPr>
        <w:t>le</w:t>
      </w:r>
      <w:proofErr w:type="gramEnd"/>
      <w:r>
        <w:rPr>
          <w:rFonts w:ascii="Verdana" w:hAnsi="Verdana"/>
        </w:rPr>
        <w:t xml:space="preserve"> courrier de demande d’inscription en année dérogatoire d</w:t>
      </w:r>
      <w:r w:rsidR="00597F20">
        <w:rPr>
          <w:rFonts w:ascii="Verdana" w:hAnsi="Verdana"/>
        </w:rPr>
        <w:t>e la direction de thèse</w:t>
      </w:r>
      <w:r>
        <w:rPr>
          <w:rFonts w:ascii="Verdana" w:hAnsi="Verdana"/>
        </w:rPr>
        <w:t xml:space="preserve"> ; </w:t>
      </w:r>
    </w:p>
    <w:p w14:paraId="73954B26" w14:textId="77777777" w:rsidR="00072689" w:rsidRDefault="008436DE">
      <w:pPr>
        <w:pStyle w:val="Paragraphedeliste"/>
        <w:numPr>
          <w:ilvl w:val="0"/>
          <w:numId w:val="2"/>
        </w:numPr>
        <w:spacing w:after="0"/>
        <w:jc w:val="both"/>
        <w:rPr>
          <w:rFonts w:ascii="Verdana" w:hAnsi="Verdana"/>
        </w:rPr>
      </w:pPr>
      <w:proofErr w:type="gramStart"/>
      <w:r>
        <w:rPr>
          <w:rFonts w:ascii="Verdana" w:hAnsi="Verdana"/>
        </w:rPr>
        <w:t>le</w:t>
      </w:r>
      <w:proofErr w:type="gramEnd"/>
      <w:r>
        <w:rPr>
          <w:rFonts w:ascii="Verdana" w:hAnsi="Verdana"/>
        </w:rPr>
        <w:t xml:space="preserve"> rapport d’activité du doctorant ;</w:t>
      </w:r>
    </w:p>
    <w:p w14:paraId="4170E518" w14:textId="77777777" w:rsidR="00072689" w:rsidRDefault="008436DE">
      <w:pPr>
        <w:pStyle w:val="Paragraphedeliste"/>
        <w:numPr>
          <w:ilvl w:val="0"/>
          <w:numId w:val="2"/>
        </w:numPr>
        <w:spacing w:after="0"/>
        <w:jc w:val="both"/>
        <w:rPr>
          <w:rFonts w:ascii="Verdana" w:hAnsi="Verdana"/>
        </w:rPr>
      </w:pPr>
      <w:proofErr w:type="gramStart"/>
      <w:r>
        <w:rPr>
          <w:rFonts w:ascii="Verdana" w:hAnsi="Verdana"/>
        </w:rPr>
        <w:t>le</w:t>
      </w:r>
      <w:proofErr w:type="gramEnd"/>
      <w:r>
        <w:rPr>
          <w:rFonts w:ascii="Verdana" w:hAnsi="Verdana"/>
        </w:rPr>
        <w:t xml:space="preserve"> compte rendu du comité de suivi individuel (CSI).</w:t>
      </w:r>
    </w:p>
    <w:p w14:paraId="23119FF7" w14:textId="77777777" w:rsidR="00072689" w:rsidRDefault="00072689">
      <w:pPr>
        <w:spacing w:after="0" w:line="240" w:lineRule="auto"/>
        <w:jc w:val="both"/>
        <w:rPr>
          <w:rFonts w:ascii="Verdana" w:hAnsi="Verdana"/>
        </w:rPr>
      </w:pPr>
    </w:p>
    <w:p w14:paraId="76327CD3" w14:textId="377C6C3D" w:rsidR="00072689" w:rsidRDefault="008436DE">
      <w:pPr>
        <w:spacing w:after="0"/>
        <w:jc w:val="both"/>
        <w:rPr>
          <w:rFonts w:ascii="Verdana" w:eastAsia="Trebuchet MS" w:hAnsi="Verdana" w:cs="Trebuchet MS"/>
        </w:rPr>
      </w:pPr>
      <w:r>
        <w:rPr>
          <w:rFonts w:ascii="Verdana" w:eastAsia="Trebuchet MS" w:hAnsi="Verdana" w:cs="Trebuchet MS"/>
        </w:rPr>
        <w:t xml:space="preserve">Les demandes d'autorisation d'inscription en année dérogatoire seront examinées par </w:t>
      </w:r>
      <w:r w:rsidR="00804A66">
        <w:rPr>
          <w:rFonts w:ascii="Verdana" w:eastAsia="Trebuchet MS" w:hAnsi="Verdana" w:cs="Trebuchet MS"/>
        </w:rPr>
        <w:t>la direction de site de l’ED HSSRT assistée de la commission de site</w:t>
      </w:r>
      <w:r>
        <w:rPr>
          <w:rFonts w:ascii="Verdana" w:eastAsia="Trebuchet MS" w:hAnsi="Verdana" w:cs="Trebuchet MS"/>
        </w:rPr>
        <w:t xml:space="preserve">. Un avis du conseil de l’ED HSRT peut être demandé. La décision de réinscription en année dérogatoire se basera notamment sur le rapport du comité de suivi. Un entretien entre le doctorant, la direction de la thèse, la direction de l’UR et un membre du Bureau de l’ED HSRT pourra être demandé. </w:t>
      </w:r>
    </w:p>
    <w:p w14:paraId="09EBB067" w14:textId="77777777" w:rsidR="00072689" w:rsidRDefault="008436DE">
      <w:pPr>
        <w:spacing w:before="60" w:after="0"/>
        <w:jc w:val="both"/>
        <w:rPr>
          <w:rFonts w:ascii="Verdana" w:hAnsi="Verdana"/>
        </w:rPr>
      </w:pPr>
      <w:r>
        <w:rPr>
          <w:rFonts w:ascii="Verdana" w:hAnsi="Verdana"/>
        </w:rPr>
        <w:t xml:space="preserve">Les demandes d’autorisation d’inscription sont ensuite transmises à la Commission de la recherche de l’Université d’inscription. </w:t>
      </w:r>
    </w:p>
    <w:p w14:paraId="31DB1BBD" w14:textId="77777777" w:rsidR="00072689" w:rsidRDefault="008436DE">
      <w:pPr>
        <w:spacing w:before="60" w:after="0"/>
        <w:jc w:val="both"/>
        <w:rPr>
          <w:rFonts w:ascii="Verdana" w:hAnsi="Verdana"/>
        </w:rPr>
      </w:pPr>
      <w:r>
        <w:rPr>
          <w:rFonts w:ascii="Verdana" w:hAnsi="Verdana"/>
        </w:rPr>
        <w:t>L’école doctorale se garde le droit de refuser toute inscription au-delà de la 6</w:t>
      </w:r>
      <w:r>
        <w:rPr>
          <w:rFonts w:ascii="Verdana" w:hAnsi="Verdana"/>
          <w:vertAlign w:val="superscript"/>
        </w:rPr>
        <w:t>e</w:t>
      </w:r>
      <w:r>
        <w:rPr>
          <w:rFonts w:ascii="Verdana" w:hAnsi="Verdana"/>
        </w:rPr>
        <w:t xml:space="preserve"> année de doctorat si la thèse n’a pas été interrompue pour une raison valable prévue par les textes (année de césure, congé maternité, paternité, accueil d’un enfant, congés maladie d’une durée supérieure à 4 mois, handicap) et si les perspectives de soutenance restent éloignées. L’inscription en 7</w:t>
      </w:r>
      <w:r>
        <w:rPr>
          <w:rFonts w:ascii="Verdana" w:hAnsi="Verdana"/>
          <w:vertAlign w:val="superscript"/>
        </w:rPr>
        <w:t>e</w:t>
      </w:r>
      <w:r>
        <w:rPr>
          <w:rFonts w:ascii="Verdana" w:hAnsi="Verdana"/>
        </w:rPr>
        <w:t xml:space="preserve"> année reste tout à fait exceptionnelle, dans le seul but de finaliser les travaux pour une soutenance </w:t>
      </w:r>
      <w:r>
        <w:rPr>
          <w:rFonts w:ascii="Verdana" w:hAnsi="Verdana"/>
        </w:rPr>
        <w:lastRenderedPageBreak/>
        <w:t>dans l’année en cours. Les demandes de réinscription, dès la 4</w:t>
      </w:r>
      <w:r>
        <w:rPr>
          <w:rFonts w:ascii="Verdana" w:hAnsi="Verdana"/>
          <w:vertAlign w:val="superscript"/>
        </w:rPr>
        <w:t>e</w:t>
      </w:r>
      <w:r>
        <w:rPr>
          <w:rFonts w:ascii="Verdana" w:hAnsi="Verdana"/>
        </w:rPr>
        <w:t xml:space="preserve"> année, doivent être assorties d’un état d’avancement de la thèse et d’un calendrier des travaux à achever.</w:t>
      </w:r>
    </w:p>
    <w:p w14:paraId="3DC3DD9A" w14:textId="77777777" w:rsidR="00072689" w:rsidRDefault="008436DE">
      <w:pPr>
        <w:spacing w:before="60" w:after="0"/>
        <w:jc w:val="both"/>
        <w:rPr>
          <w:rFonts w:ascii="Verdana" w:hAnsi="Verdana"/>
        </w:rPr>
      </w:pPr>
      <w:r>
        <w:rPr>
          <w:rFonts w:ascii="Verdana" w:hAnsi="Verdana"/>
        </w:rPr>
        <w:t>L’autorisation de réinscription peut mentionner une date limite de soutenance.</w:t>
      </w:r>
    </w:p>
    <w:p w14:paraId="1E1942C6" w14:textId="0691838B" w:rsidR="00072689" w:rsidRDefault="008436DE">
      <w:pPr>
        <w:spacing w:before="60" w:after="0"/>
        <w:jc w:val="both"/>
        <w:rPr>
          <w:rFonts w:ascii="Verdana" w:hAnsi="Verdana"/>
        </w:rPr>
      </w:pPr>
      <w:r>
        <w:rPr>
          <w:rFonts w:ascii="Verdana" w:hAnsi="Verdana"/>
        </w:rPr>
        <w:t xml:space="preserve">En cas de non renouvellement envisagé d’une inscription en thèse, le directeur de l’école doctorale notifie l’avis motivé </w:t>
      </w:r>
      <w:r w:rsidR="00804A66">
        <w:rPr>
          <w:rFonts w:ascii="Verdana" w:hAnsi="Verdana"/>
        </w:rPr>
        <w:t xml:space="preserve">à la doctorante ou </w:t>
      </w:r>
      <w:r>
        <w:rPr>
          <w:rFonts w:ascii="Verdana" w:hAnsi="Verdana"/>
        </w:rPr>
        <w:t>au doctorant.</w:t>
      </w:r>
    </w:p>
    <w:p w14:paraId="4A237A00" w14:textId="77777777" w:rsidR="00072689" w:rsidRDefault="008436DE">
      <w:pPr>
        <w:spacing w:before="60" w:after="0" w:line="240" w:lineRule="auto"/>
        <w:jc w:val="both"/>
        <w:rPr>
          <w:rFonts w:ascii="Verdana" w:hAnsi="Verdana"/>
        </w:rPr>
      </w:pPr>
      <w:r>
        <w:rPr>
          <w:rFonts w:ascii="Verdana" w:hAnsi="Verdana"/>
        </w:rPr>
        <w:t>Une non réinscription vaut abandon de thèse.</w:t>
      </w:r>
    </w:p>
    <w:p w14:paraId="4E0C2432" w14:textId="77777777" w:rsidR="00072689" w:rsidRDefault="00072689">
      <w:pPr>
        <w:pStyle w:val="Paragraphedeliste"/>
        <w:spacing w:after="0" w:line="240" w:lineRule="auto"/>
        <w:ind w:left="360"/>
        <w:jc w:val="both"/>
        <w:rPr>
          <w:rFonts w:ascii="Verdana" w:hAnsi="Verdana"/>
        </w:rPr>
      </w:pPr>
    </w:p>
    <w:p w14:paraId="42D575F8" w14:textId="77777777" w:rsidR="00072689" w:rsidRDefault="008436DE">
      <w:pPr>
        <w:spacing w:after="0" w:line="240" w:lineRule="auto"/>
        <w:jc w:val="both"/>
        <w:rPr>
          <w:rFonts w:ascii="Verdana" w:hAnsi="Verdana"/>
          <w:b/>
        </w:rPr>
      </w:pPr>
      <w:r>
        <w:rPr>
          <w:rFonts w:ascii="Verdana" w:hAnsi="Verdana"/>
          <w:i/>
        </w:rPr>
        <w:t xml:space="preserve">4.4 Direction de thèse </w:t>
      </w:r>
    </w:p>
    <w:p w14:paraId="121B82D7" w14:textId="4B448185" w:rsidR="00072689" w:rsidRDefault="008436DE">
      <w:pPr>
        <w:spacing w:before="144" w:after="0"/>
        <w:jc w:val="both"/>
        <w:rPr>
          <w:rFonts w:ascii="Verdana" w:hAnsi="Verdana"/>
        </w:rPr>
      </w:pPr>
      <w:r>
        <w:rPr>
          <w:rFonts w:ascii="Verdana" w:hAnsi="Verdana"/>
        </w:rPr>
        <w:t xml:space="preserve">Les thèses de doctorat sont encadrées par </w:t>
      </w:r>
      <w:proofErr w:type="spellStart"/>
      <w:proofErr w:type="gramStart"/>
      <w:r>
        <w:rPr>
          <w:rFonts w:ascii="Verdana" w:hAnsi="Verdana"/>
        </w:rPr>
        <w:t>un</w:t>
      </w:r>
      <w:r w:rsidR="00804A66">
        <w:rPr>
          <w:rFonts w:ascii="Verdana" w:hAnsi="Verdana"/>
        </w:rPr>
        <w:t>.e</w:t>
      </w:r>
      <w:proofErr w:type="spellEnd"/>
      <w:proofErr w:type="gramEnd"/>
      <w:r>
        <w:rPr>
          <w:rFonts w:ascii="Verdana" w:hAnsi="Verdana"/>
        </w:rPr>
        <w:t xml:space="preserve"> </w:t>
      </w:r>
      <w:proofErr w:type="spellStart"/>
      <w:r>
        <w:rPr>
          <w:rFonts w:ascii="Verdana" w:hAnsi="Verdana"/>
        </w:rPr>
        <w:t>enseignant</w:t>
      </w:r>
      <w:r w:rsidR="00804A66">
        <w:rPr>
          <w:rFonts w:ascii="Verdana" w:hAnsi="Verdana"/>
        </w:rPr>
        <w:t>.e</w:t>
      </w:r>
      <w:proofErr w:type="spellEnd"/>
      <w:r>
        <w:rPr>
          <w:rFonts w:ascii="Verdana" w:hAnsi="Verdana"/>
        </w:rPr>
        <w:t xml:space="preserve"> </w:t>
      </w:r>
      <w:proofErr w:type="spellStart"/>
      <w:r>
        <w:rPr>
          <w:rFonts w:ascii="Verdana" w:hAnsi="Verdana"/>
        </w:rPr>
        <w:t>chercheur</w:t>
      </w:r>
      <w:r w:rsidR="00804A66">
        <w:rPr>
          <w:rFonts w:ascii="Verdana" w:hAnsi="Verdana"/>
        </w:rPr>
        <w:t>.e</w:t>
      </w:r>
      <w:proofErr w:type="spellEnd"/>
      <w:r>
        <w:rPr>
          <w:rFonts w:ascii="Verdana" w:hAnsi="Verdana"/>
        </w:rPr>
        <w:t xml:space="preserve"> </w:t>
      </w:r>
      <w:r w:rsidR="00804A66">
        <w:rPr>
          <w:rFonts w:ascii="Verdana" w:hAnsi="Verdana"/>
        </w:rPr>
        <w:t xml:space="preserve">(EC) </w:t>
      </w:r>
      <w:r>
        <w:rPr>
          <w:rFonts w:ascii="Verdana" w:hAnsi="Verdana"/>
        </w:rPr>
        <w:t xml:space="preserve">HDR ou </w:t>
      </w:r>
      <w:proofErr w:type="spellStart"/>
      <w:r>
        <w:rPr>
          <w:rFonts w:ascii="Verdana" w:hAnsi="Verdana"/>
        </w:rPr>
        <w:t>assimilé</w:t>
      </w:r>
      <w:r w:rsidR="00804A66">
        <w:rPr>
          <w:rFonts w:ascii="Verdana" w:hAnsi="Verdana"/>
        </w:rPr>
        <w:t>.e</w:t>
      </w:r>
      <w:proofErr w:type="spellEnd"/>
      <w:r>
        <w:rPr>
          <w:rFonts w:ascii="Verdana" w:hAnsi="Verdana"/>
        </w:rPr>
        <w:t>.</w:t>
      </w:r>
    </w:p>
    <w:p w14:paraId="44771A1E" w14:textId="46384713" w:rsidR="00072689" w:rsidRDefault="008436DE">
      <w:pPr>
        <w:spacing w:before="144" w:after="0"/>
        <w:jc w:val="both"/>
        <w:rPr>
          <w:rFonts w:ascii="Verdana" w:hAnsi="Verdana"/>
        </w:rPr>
      </w:pPr>
      <w:r>
        <w:rPr>
          <w:rFonts w:ascii="Verdana" w:hAnsi="Verdana"/>
        </w:rPr>
        <w:t>Un</w:t>
      </w:r>
      <w:r w:rsidR="00804A66">
        <w:rPr>
          <w:rFonts w:ascii="Verdana" w:hAnsi="Verdana"/>
        </w:rPr>
        <w:t xml:space="preserve">e directrice ou un </w:t>
      </w:r>
      <w:r>
        <w:rPr>
          <w:rFonts w:ascii="Verdana" w:hAnsi="Verdana"/>
        </w:rPr>
        <w:t xml:space="preserve">directeur de thèse ne peut suivre plus de 8 </w:t>
      </w:r>
      <w:proofErr w:type="spellStart"/>
      <w:r>
        <w:rPr>
          <w:rFonts w:ascii="Verdana" w:hAnsi="Verdana"/>
        </w:rPr>
        <w:t>doctorant</w:t>
      </w:r>
      <w:r w:rsidR="00804A66">
        <w:rPr>
          <w:rFonts w:ascii="Verdana" w:hAnsi="Verdana"/>
        </w:rPr>
        <w:t>.</w:t>
      </w:r>
      <w:proofErr w:type="gramStart"/>
      <w:r w:rsidR="00804A66">
        <w:rPr>
          <w:rFonts w:ascii="Verdana" w:hAnsi="Verdana"/>
        </w:rPr>
        <w:t>e.s</w:t>
      </w:r>
      <w:proofErr w:type="spellEnd"/>
      <w:proofErr w:type="gramEnd"/>
      <w:r>
        <w:rPr>
          <w:rFonts w:ascii="Verdana" w:hAnsi="Verdana"/>
        </w:rPr>
        <w:t xml:space="preserve"> quel que soit le taux d’encadrement.</w:t>
      </w:r>
    </w:p>
    <w:p w14:paraId="2831CA97" w14:textId="77777777" w:rsidR="00072689" w:rsidRDefault="008436DE">
      <w:pPr>
        <w:spacing w:before="144" w:after="0"/>
        <w:jc w:val="both"/>
        <w:rPr>
          <w:rFonts w:ascii="Verdana" w:hAnsi="Verdana"/>
        </w:rPr>
      </w:pPr>
      <w:r>
        <w:rPr>
          <w:rFonts w:ascii="Verdana" w:hAnsi="Verdana"/>
        </w:rPr>
        <w:t xml:space="preserve">Les dossiers de </w:t>
      </w:r>
      <w:proofErr w:type="spellStart"/>
      <w:r>
        <w:rPr>
          <w:rFonts w:ascii="Verdana" w:hAnsi="Verdana"/>
        </w:rPr>
        <w:t>co</w:t>
      </w:r>
      <w:proofErr w:type="spellEnd"/>
      <w:r>
        <w:rPr>
          <w:rFonts w:ascii="Verdana" w:hAnsi="Verdana"/>
        </w:rPr>
        <w:t xml:space="preserve">-encadrement, </w:t>
      </w:r>
      <w:proofErr w:type="spellStart"/>
      <w:r>
        <w:rPr>
          <w:rFonts w:ascii="Verdana" w:hAnsi="Verdana"/>
        </w:rPr>
        <w:t>co-direction</w:t>
      </w:r>
      <w:proofErr w:type="spellEnd"/>
      <w:r>
        <w:rPr>
          <w:rFonts w:ascii="Verdana" w:hAnsi="Verdana"/>
        </w:rPr>
        <w:t xml:space="preserve"> et de </w:t>
      </w:r>
      <w:proofErr w:type="spellStart"/>
      <w:r>
        <w:rPr>
          <w:rFonts w:ascii="Verdana" w:hAnsi="Verdana"/>
        </w:rPr>
        <w:t>co-tutelle</w:t>
      </w:r>
      <w:proofErr w:type="spellEnd"/>
      <w:r>
        <w:rPr>
          <w:rFonts w:ascii="Verdana" w:hAnsi="Verdana"/>
        </w:rPr>
        <w:t xml:space="preserve"> doivent être validés pendant la première année de thèse.</w:t>
      </w:r>
    </w:p>
    <w:p w14:paraId="1935C698" w14:textId="77777777" w:rsidR="00072689" w:rsidRDefault="00072689">
      <w:pPr>
        <w:spacing w:after="0"/>
        <w:jc w:val="both"/>
        <w:rPr>
          <w:rFonts w:ascii="Verdana" w:hAnsi="Verdana"/>
          <w:i/>
        </w:rPr>
      </w:pPr>
    </w:p>
    <w:p w14:paraId="3F10707D" w14:textId="77777777" w:rsidR="00072689" w:rsidRDefault="008436DE">
      <w:pPr>
        <w:spacing w:after="0" w:line="240" w:lineRule="auto"/>
        <w:jc w:val="both"/>
        <w:rPr>
          <w:rFonts w:ascii="Verdana" w:hAnsi="Verdana"/>
          <w:i/>
        </w:rPr>
      </w:pPr>
      <w:proofErr w:type="spellStart"/>
      <w:r>
        <w:rPr>
          <w:rFonts w:ascii="Verdana" w:hAnsi="Verdana"/>
          <w:i/>
        </w:rPr>
        <w:t>Co-direction</w:t>
      </w:r>
      <w:proofErr w:type="spellEnd"/>
    </w:p>
    <w:p w14:paraId="576B2C78" w14:textId="0C88142B" w:rsidR="004B3B81" w:rsidRDefault="008436DE" w:rsidP="004B3B81">
      <w:pPr>
        <w:spacing w:before="60" w:after="0"/>
        <w:jc w:val="both"/>
        <w:rPr>
          <w:rFonts w:ascii="Verdana" w:hAnsi="Verdana"/>
        </w:rPr>
      </w:pPr>
      <w:r>
        <w:rPr>
          <w:rFonts w:ascii="Verdana" w:hAnsi="Verdana"/>
        </w:rPr>
        <w:t xml:space="preserve">La direction de thèse peut être assurée conjointement par deux </w:t>
      </w:r>
      <w:proofErr w:type="spellStart"/>
      <w:r>
        <w:rPr>
          <w:rFonts w:ascii="Verdana" w:hAnsi="Verdana"/>
        </w:rPr>
        <w:t>enseignant</w:t>
      </w:r>
      <w:r w:rsidR="0006105B">
        <w:rPr>
          <w:rFonts w:ascii="Verdana" w:hAnsi="Verdana"/>
        </w:rPr>
        <w:t>-e</w:t>
      </w:r>
      <w:r>
        <w:rPr>
          <w:rFonts w:ascii="Verdana" w:hAnsi="Verdana"/>
        </w:rPr>
        <w:t>s</w:t>
      </w:r>
      <w:proofErr w:type="spellEnd"/>
      <w:r>
        <w:rPr>
          <w:rFonts w:ascii="Verdana" w:hAnsi="Verdana"/>
        </w:rPr>
        <w:t xml:space="preserve"> chercheur</w:t>
      </w:r>
      <w:r w:rsidR="0006105B">
        <w:rPr>
          <w:rFonts w:ascii="Verdana" w:hAnsi="Verdana"/>
        </w:rPr>
        <w:t>-se</w:t>
      </w:r>
      <w:r>
        <w:rPr>
          <w:rFonts w:ascii="Verdana" w:hAnsi="Verdana"/>
        </w:rPr>
        <w:t xml:space="preserve">s HDR. Le taux de </w:t>
      </w:r>
      <w:proofErr w:type="spellStart"/>
      <w:r>
        <w:rPr>
          <w:rFonts w:ascii="Verdana" w:hAnsi="Verdana"/>
        </w:rPr>
        <w:t>co-direction</w:t>
      </w:r>
      <w:proofErr w:type="spellEnd"/>
      <w:r>
        <w:rPr>
          <w:rFonts w:ascii="Verdana" w:hAnsi="Verdana"/>
        </w:rPr>
        <w:t xml:space="preserve"> </w:t>
      </w:r>
      <w:r w:rsidR="0006105B">
        <w:rPr>
          <w:rFonts w:ascii="Verdana" w:hAnsi="Verdana"/>
        </w:rPr>
        <w:t xml:space="preserve">doit être par les deux EC. </w:t>
      </w:r>
      <w:r>
        <w:rPr>
          <w:rFonts w:ascii="Verdana" w:hAnsi="Verdana"/>
        </w:rPr>
        <w:t xml:space="preserve">En cas de 3 </w:t>
      </w:r>
      <w:proofErr w:type="spellStart"/>
      <w:r>
        <w:rPr>
          <w:rFonts w:ascii="Verdana" w:hAnsi="Verdana"/>
        </w:rPr>
        <w:t>co-directions</w:t>
      </w:r>
      <w:proofErr w:type="spellEnd"/>
      <w:r>
        <w:rPr>
          <w:rFonts w:ascii="Verdana" w:hAnsi="Verdana"/>
        </w:rPr>
        <w:t xml:space="preserve">, le taux </w:t>
      </w:r>
      <w:r w:rsidR="0006105B">
        <w:rPr>
          <w:rFonts w:ascii="Verdana" w:hAnsi="Verdana"/>
        </w:rPr>
        <w:t>d</w:t>
      </w:r>
      <w:r w:rsidR="004B3B81">
        <w:rPr>
          <w:rFonts w:ascii="Verdana" w:hAnsi="Verdana"/>
        </w:rPr>
        <w:t>’</w:t>
      </w:r>
      <w:r w:rsidR="0006105B">
        <w:rPr>
          <w:rFonts w:ascii="Verdana" w:hAnsi="Verdana"/>
        </w:rPr>
        <w:t>encadrement</w:t>
      </w:r>
      <w:r>
        <w:rPr>
          <w:rFonts w:ascii="Verdana" w:hAnsi="Verdana"/>
        </w:rPr>
        <w:t xml:space="preserve"> </w:t>
      </w:r>
      <w:r w:rsidR="0006105B">
        <w:rPr>
          <w:rFonts w:ascii="Verdana" w:hAnsi="Verdana"/>
        </w:rPr>
        <w:t xml:space="preserve">doit être également </w:t>
      </w:r>
      <w:r>
        <w:rPr>
          <w:rFonts w:ascii="Verdana" w:hAnsi="Verdana"/>
        </w:rPr>
        <w:t xml:space="preserve">fixé </w:t>
      </w:r>
      <w:r w:rsidR="00804A66">
        <w:rPr>
          <w:rFonts w:ascii="Verdana" w:hAnsi="Verdana"/>
        </w:rPr>
        <w:t>lors de l’inscription</w:t>
      </w:r>
      <w:r>
        <w:rPr>
          <w:rFonts w:ascii="Verdana" w:hAnsi="Verdana"/>
        </w:rPr>
        <w:t>.</w:t>
      </w:r>
    </w:p>
    <w:p w14:paraId="5D00EC3D" w14:textId="0A436AF7" w:rsidR="00072689" w:rsidRDefault="008436DE" w:rsidP="004B3B81">
      <w:pPr>
        <w:spacing w:before="60" w:after="0"/>
        <w:jc w:val="both"/>
        <w:rPr>
          <w:rFonts w:ascii="Verdana" w:hAnsi="Verdana"/>
        </w:rPr>
      </w:pPr>
      <w:r>
        <w:rPr>
          <w:rFonts w:ascii="Verdana" w:hAnsi="Verdana"/>
        </w:rPr>
        <w:t xml:space="preserve">La </w:t>
      </w:r>
      <w:proofErr w:type="spellStart"/>
      <w:r>
        <w:rPr>
          <w:rFonts w:ascii="Verdana" w:hAnsi="Verdana"/>
        </w:rPr>
        <w:t>co-direction</w:t>
      </w:r>
      <w:proofErr w:type="spellEnd"/>
      <w:r>
        <w:rPr>
          <w:rFonts w:ascii="Verdana" w:hAnsi="Verdana"/>
        </w:rPr>
        <w:t xml:space="preserve"> doit être définie au cours de la première année. Elle peut ensuite être mis en place de manière exceptionnelle si une nouvelle compétence s’avère nécessaire au sein de la direction et n’avait pas été envisagée en début de thèse ou en cas de force majeure (ex. : maladie de la direction de thèse). Le changement de périmètre de la direction de thèse doit obtenir l’avis du conseil de l’ED. </w:t>
      </w:r>
    </w:p>
    <w:p w14:paraId="0773C445" w14:textId="77777777" w:rsidR="00072689" w:rsidRDefault="00072689">
      <w:pPr>
        <w:spacing w:after="0" w:line="240" w:lineRule="auto"/>
        <w:jc w:val="both"/>
        <w:rPr>
          <w:rFonts w:ascii="Verdana" w:hAnsi="Verdana"/>
        </w:rPr>
      </w:pPr>
    </w:p>
    <w:p w14:paraId="7F3D31F3" w14:textId="77777777" w:rsidR="00072689" w:rsidRDefault="00072689">
      <w:pPr>
        <w:spacing w:after="0" w:line="240" w:lineRule="auto"/>
        <w:jc w:val="both"/>
        <w:rPr>
          <w:rFonts w:ascii="Verdana" w:hAnsi="Verdana"/>
        </w:rPr>
      </w:pPr>
    </w:p>
    <w:p w14:paraId="69B241E4" w14:textId="77777777" w:rsidR="00072689" w:rsidRDefault="008436DE">
      <w:pPr>
        <w:spacing w:after="0" w:line="240" w:lineRule="auto"/>
        <w:jc w:val="both"/>
        <w:rPr>
          <w:rFonts w:ascii="Verdana" w:hAnsi="Verdana"/>
        </w:rPr>
      </w:pPr>
      <w:r>
        <w:rPr>
          <w:rFonts w:ascii="Verdana" w:hAnsi="Verdana"/>
          <w:i/>
        </w:rPr>
        <w:t>Co-encadrement</w:t>
      </w:r>
    </w:p>
    <w:p w14:paraId="7696C987" w14:textId="017ADD21" w:rsidR="00072689" w:rsidRDefault="008436DE">
      <w:pPr>
        <w:spacing w:before="60" w:after="0"/>
        <w:jc w:val="both"/>
        <w:rPr>
          <w:rFonts w:ascii="Verdana" w:hAnsi="Verdana"/>
        </w:rPr>
      </w:pPr>
      <w:r>
        <w:rPr>
          <w:rFonts w:ascii="Verdana" w:hAnsi="Verdana"/>
        </w:rPr>
        <w:t xml:space="preserve">Le doctorat peut-être </w:t>
      </w:r>
      <w:proofErr w:type="spellStart"/>
      <w:r>
        <w:rPr>
          <w:rFonts w:ascii="Verdana" w:hAnsi="Verdana"/>
        </w:rPr>
        <w:t>co</w:t>
      </w:r>
      <w:proofErr w:type="spellEnd"/>
      <w:r>
        <w:rPr>
          <w:rFonts w:ascii="Verdana" w:hAnsi="Verdana"/>
        </w:rPr>
        <w:t xml:space="preserve">-encadré par un MCF non HDR. </w:t>
      </w:r>
      <w:r w:rsidR="00804A66">
        <w:rPr>
          <w:rFonts w:ascii="Verdana" w:hAnsi="Verdana"/>
        </w:rPr>
        <w:t xml:space="preserve">Le taux d’encadrement doit être fixé lors de l’inscription. </w:t>
      </w:r>
      <w:r>
        <w:rPr>
          <w:rFonts w:ascii="Verdana" w:hAnsi="Verdana"/>
        </w:rPr>
        <w:t xml:space="preserve">La demande de </w:t>
      </w:r>
      <w:proofErr w:type="spellStart"/>
      <w:r>
        <w:rPr>
          <w:rFonts w:ascii="Verdana" w:hAnsi="Verdana"/>
        </w:rPr>
        <w:t>co</w:t>
      </w:r>
      <w:proofErr w:type="spellEnd"/>
      <w:r>
        <w:rPr>
          <w:rFonts w:ascii="Verdana" w:hAnsi="Verdana"/>
        </w:rPr>
        <w:t>-encadrement est validée par la commission recherche de chacune des universités, après avis de l’ED HSRT.</w:t>
      </w:r>
    </w:p>
    <w:p w14:paraId="11BE29FF" w14:textId="77777777" w:rsidR="00072689" w:rsidRDefault="00072689">
      <w:pPr>
        <w:spacing w:after="0" w:line="240" w:lineRule="auto"/>
        <w:jc w:val="both"/>
        <w:rPr>
          <w:rFonts w:ascii="Verdana" w:hAnsi="Verdana"/>
        </w:rPr>
      </w:pPr>
    </w:p>
    <w:p w14:paraId="475DC91E" w14:textId="77777777" w:rsidR="00072689" w:rsidRDefault="008436DE">
      <w:pPr>
        <w:spacing w:before="120" w:after="0" w:line="240" w:lineRule="auto"/>
        <w:jc w:val="both"/>
        <w:rPr>
          <w:rFonts w:ascii="Verdana" w:eastAsia="Trebuchet MS" w:hAnsi="Verdana" w:cs="Trebuchet MS"/>
          <w:i/>
        </w:rPr>
      </w:pPr>
      <w:r>
        <w:rPr>
          <w:rFonts w:ascii="Verdana" w:hAnsi="Verdana" w:cs="Arial"/>
          <w:i/>
        </w:rPr>
        <w:t xml:space="preserve">4.5 </w:t>
      </w:r>
      <w:r>
        <w:rPr>
          <w:rFonts w:ascii="Verdana" w:hAnsi="Verdana"/>
          <w:i/>
        </w:rPr>
        <w:t>Cotutelle de thèse</w:t>
      </w:r>
    </w:p>
    <w:p w14:paraId="73F9678D" w14:textId="031203A5" w:rsidR="00072689" w:rsidRDefault="008436DE">
      <w:pPr>
        <w:pStyle w:val="Grillemoyenne1-Accent21"/>
        <w:widowControl/>
        <w:suppressAutoHyphens w:val="0"/>
        <w:spacing w:before="60" w:after="0"/>
        <w:ind w:left="0"/>
        <w:jc w:val="both"/>
        <w:rPr>
          <w:rFonts w:ascii="Verdana" w:hAnsi="Verdana"/>
        </w:rPr>
      </w:pPr>
      <w:r>
        <w:rPr>
          <w:rFonts w:ascii="Verdana" w:hAnsi="Verdana"/>
        </w:rPr>
        <w:t>Selon l’arrêt</w:t>
      </w:r>
      <w:r>
        <w:rPr>
          <w:rFonts w:ascii="Verdana" w:hAnsi="Verdana" w:cs="Calibri"/>
        </w:rPr>
        <w:t>é́</w:t>
      </w:r>
      <w:r>
        <w:rPr>
          <w:rFonts w:ascii="Verdana" w:hAnsi="Verdana"/>
        </w:rPr>
        <w:t xml:space="preserve"> du 25 mai 2016, les cotutelles ont été établies pour conforter la dimension internationale des écoles doctorales, favoriser la mobilité des doctorant</w:t>
      </w:r>
      <w:r w:rsidR="00804A66">
        <w:rPr>
          <w:rFonts w:ascii="Verdana" w:hAnsi="Verdana"/>
        </w:rPr>
        <w:t>.e</w:t>
      </w:r>
      <w:r>
        <w:rPr>
          <w:rFonts w:ascii="Verdana" w:hAnsi="Verdana"/>
        </w:rPr>
        <w:t>s et développer la coopération scientifique entre les équipes de recherche françaises et étrangères. Une cotutelle se conclut donc entre deux établissements de pays différents. Une convention doit être signée pour définir les principes qui régiront cette cotutelle.</w:t>
      </w:r>
    </w:p>
    <w:p w14:paraId="42067C64" w14:textId="138E1736" w:rsidR="00072689" w:rsidRDefault="008436DE">
      <w:pPr>
        <w:pStyle w:val="Grillemoyenne1-Accent21"/>
        <w:widowControl/>
        <w:suppressAutoHyphens w:val="0"/>
        <w:spacing w:before="60" w:after="0"/>
        <w:ind w:left="0"/>
        <w:jc w:val="both"/>
        <w:rPr>
          <w:rFonts w:ascii="Verdana" w:hAnsi="Verdana"/>
        </w:rPr>
      </w:pPr>
      <w:r>
        <w:rPr>
          <w:rFonts w:ascii="Verdana" w:hAnsi="Verdana"/>
        </w:rPr>
        <w:lastRenderedPageBreak/>
        <w:t>L</w:t>
      </w:r>
      <w:r w:rsidR="00804A66">
        <w:rPr>
          <w:rFonts w:ascii="Verdana" w:hAnsi="Verdana"/>
        </w:rPr>
        <w:t>a doctorante ou le doctorant</w:t>
      </w:r>
      <w:r>
        <w:rPr>
          <w:rFonts w:ascii="Verdana" w:hAnsi="Verdana"/>
        </w:rPr>
        <w:t xml:space="preserve"> s'inscrit dans les deux établissements. </w:t>
      </w:r>
      <w:r w:rsidR="00804A66">
        <w:rPr>
          <w:rFonts w:ascii="Verdana" w:hAnsi="Verdana"/>
        </w:rPr>
        <w:t>Elle ou il</w:t>
      </w:r>
      <w:r>
        <w:rPr>
          <w:rFonts w:ascii="Verdana" w:hAnsi="Verdana"/>
        </w:rPr>
        <w:t xml:space="preserve"> effectue ses travaux sous la responsabilité, dans chacun des pays concernés, d’un</w:t>
      </w:r>
      <w:r w:rsidR="005065BF">
        <w:rPr>
          <w:rFonts w:ascii="Verdana" w:hAnsi="Verdana"/>
        </w:rPr>
        <w:t>e</w:t>
      </w:r>
      <w:r w:rsidR="00804A66">
        <w:rPr>
          <w:rFonts w:ascii="Verdana" w:hAnsi="Verdana"/>
        </w:rPr>
        <w:t xml:space="preserve"> directrice ou d’un </w:t>
      </w:r>
      <w:r>
        <w:rPr>
          <w:rFonts w:ascii="Verdana" w:hAnsi="Verdana"/>
        </w:rPr>
        <w:t>directeur</w:t>
      </w:r>
      <w:r w:rsidR="00804A66">
        <w:rPr>
          <w:rFonts w:ascii="Verdana" w:hAnsi="Verdana"/>
        </w:rPr>
        <w:t xml:space="preserve"> </w:t>
      </w:r>
      <w:r>
        <w:rPr>
          <w:rFonts w:ascii="Verdana" w:hAnsi="Verdana"/>
        </w:rPr>
        <w:t>de thèse qui s’engage à exercer pleinement ses fonctions d’encadrement en collaboration avec l</w:t>
      </w:r>
      <w:r w:rsidR="005065BF">
        <w:rPr>
          <w:rFonts w:ascii="Verdana" w:hAnsi="Verdana"/>
        </w:rPr>
        <w:t xml:space="preserve">’autre directrice ou directeur </w:t>
      </w:r>
      <w:r>
        <w:rPr>
          <w:rFonts w:ascii="Verdana" w:hAnsi="Verdana"/>
        </w:rPr>
        <w:t>de thèse.</w:t>
      </w:r>
    </w:p>
    <w:p w14:paraId="0DDEDF06" w14:textId="77777777" w:rsidR="00072689" w:rsidRDefault="008436DE">
      <w:pPr>
        <w:pStyle w:val="Grillemoyenne1-Accent21"/>
        <w:widowControl/>
        <w:suppressAutoHyphens w:val="0"/>
        <w:spacing w:before="60" w:after="0"/>
        <w:ind w:left="0"/>
        <w:jc w:val="both"/>
        <w:rPr>
          <w:rFonts w:ascii="Verdana" w:hAnsi="Verdana"/>
        </w:rPr>
      </w:pPr>
      <w:r>
        <w:rPr>
          <w:rFonts w:ascii="Verdana" w:hAnsi="Verdana"/>
        </w:rPr>
        <w:t xml:space="preserve">La langue de rédaction de la thèse et de la soutenance est précisée dans la convention de </w:t>
      </w:r>
      <w:proofErr w:type="spellStart"/>
      <w:r>
        <w:rPr>
          <w:rFonts w:ascii="Verdana" w:hAnsi="Verdana"/>
        </w:rPr>
        <w:t>co-tutelle</w:t>
      </w:r>
      <w:proofErr w:type="spellEnd"/>
      <w:r>
        <w:rPr>
          <w:rFonts w:ascii="Verdana" w:hAnsi="Verdana"/>
        </w:rPr>
        <w:t>.</w:t>
      </w:r>
    </w:p>
    <w:p w14:paraId="3A1EA2BA" w14:textId="3ACC27D4" w:rsidR="00072689" w:rsidRDefault="008436DE">
      <w:pPr>
        <w:pStyle w:val="Grillemoyenne1-Accent21"/>
        <w:widowControl/>
        <w:suppressAutoHyphens w:val="0"/>
        <w:spacing w:before="60" w:after="0"/>
        <w:ind w:left="0"/>
        <w:jc w:val="both"/>
        <w:rPr>
          <w:rFonts w:ascii="Verdana" w:hAnsi="Verdana"/>
        </w:rPr>
      </w:pPr>
      <w:r>
        <w:rPr>
          <w:rFonts w:ascii="Verdana" w:hAnsi="Verdana"/>
        </w:rPr>
        <w:t xml:space="preserve">La thèse donne lieu à une soutenance unique. Après sa soutenance, </w:t>
      </w:r>
      <w:proofErr w:type="spellStart"/>
      <w:r>
        <w:rPr>
          <w:rFonts w:ascii="Verdana" w:hAnsi="Verdana"/>
        </w:rPr>
        <w:t>l</w:t>
      </w:r>
      <w:r w:rsidR="005065BF">
        <w:rPr>
          <w:rFonts w:ascii="Verdana" w:hAnsi="Verdana"/>
        </w:rPr>
        <w:t>a</w:t>
      </w:r>
      <w:proofErr w:type="spellEnd"/>
      <w:r w:rsidR="005065BF">
        <w:rPr>
          <w:rFonts w:ascii="Verdana" w:hAnsi="Verdana"/>
        </w:rPr>
        <w:t xml:space="preserve"> ou le</w:t>
      </w:r>
      <w:r>
        <w:rPr>
          <w:rFonts w:ascii="Verdana" w:hAnsi="Verdana"/>
        </w:rPr>
        <w:t xml:space="preserve"> </w:t>
      </w:r>
      <w:proofErr w:type="spellStart"/>
      <w:proofErr w:type="gramStart"/>
      <w:r>
        <w:rPr>
          <w:rFonts w:ascii="Verdana" w:hAnsi="Verdana"/>
        </w:rPr>
        <w:t>diplômé</w:t>
      </w:r>
      <w:r w:rsidR="005065BF">
        <w:rPr>
          <w:rFonts w:ascii="Verdana" w:hAnsi="Verdana"/>
        </w:rPr>
        <w:t>.e</w:t>
      </w:r>
      <w:proofErr w:type="spellEnd"/>
      <w:proofErr w:type="gramEnd"/>
      <w:r>
        <w:rPr>
          <w:rFonts w:ascii="Verdana" w:hAnsi="Verdana"/>
        </w:rPr>
        <w:t xml:space="preserve"> sera titulaire du doctorat de chacune des universités partenaires. La cotutelle permet donc d'obtenir un double diplôme.</w:t>
      </w:r>
    </w:p>
    <w:p w14:paraId="4455803A" w14:textId="77777777" w:rsidR="00072689" w:rsidRDefault="008436DE">
      <w:pPr>
        <w:pStyle w:val="Grillemoyenne1-Accent21"/>
        <w:widowControl/>
        <w:suppressAutoHyphens w:val="0"/>
        <w:spacing w:before="60" w:after="0"/>
        <w:ind w:left="0"/>
        <w:jc w:val="both"/>
        <w:rPr>
          <w:rFonts w:ascii="Verdana" w:eastAsia="Trebuchet MS" w:hAnsi="Verdana" w:cs="Trebuchet MS"/>
        </w:rPr>
      </w:pPr>
      <w:r>
        <w:rPr>
          <w:rFonts w:ascii="Verdana" w:hAnsi="Verdana"/>
        </w:rPr>
        <w:t xml:space="preserve">La signature de la convention de cotutelle doit intervenir obligatoirement dans les 12 mois suivant la date d’inscription en première année de thèse. </w:t>
      </w:r>
      <w:r>
        <w:rPr>
          <w:rFonts w:ascii="Verdana" w:eastAsia="Trebuchet MS" w:hAnsi="Verdana" w:cs="Trebuchet MS"/>
        </w:rPr>
        <w:t>La procédure de cotutelle de thèse est précisée dans l’établissement d’inscription en thèse.</w:t>
      </w:r>
    </w:p>
    <w:p w14:paraId="1F2515ED" w14:textId="77777777" w:rsidR="00072689" w:rsidRDefault="00072689">
      <w:pPr>
        <w:spacing w:after="0" w:line="240" w:lineRule="auto"/>
        <w:jc w:val="both"/>
        <w:rPr>
          <w:rFonts w:ascii="Verdana" w:hAnsi="Verdana"/>
        </w:rPr>
      </w:pPr>
    </w:p>
    <w:p w14:paraId="6CC6EB4E" w14:textId="77777777" w:rsidR="00072689" w:rsidRDefault="008436DE">
      <w:pPr>
        <w:spacing w:after="0" w:line="240" w:lineRule="auto"/>
        <w:jc w:val="both"/>
        <w:rPr>
          <w:rFonts w:ascii="Verdana" w:hAnsi="Verdana"/>
          <w:b/>
        </w:rPr>
      </w:pPr>
      <w:r>
        <w:rPr>
          <w:rFonts w:ascii="Verdana" w:hAnsi="Verdana"/>
          <w:i/>
        </w:rPr>
        <w:t xml:space="preserve">4.6 Année de césure </w:t>
      </w:r>
    </w:p>
    <w:p w14:paraId="263DF0BF" w14:textId="56E2D7EC" w:rsidR="00072689" w:rsidRDefault="008436DE">
      <w:pPr>
        <w:spacing w:before="60" w:after="0"/>
        <w:jc w:val="both"/>
        <w:rPr>
          <w:rFonts w:ascii="Verdana" w:hAnsi="Verdana"/>
        </w:rPr>
      </w:pPr>
      <w:r>
        <w:rPr>
          <w:rFonts w:ascii="Verdana" w:hAnsi="Verdana"/>
        </w:rPr>
        <w:t xml:space="preserve">A titre exceptionnel et dans le cadre d’un projet professionnel cohérent, </w:t>
      </w:r>
      <w:proofErr w:type="spellStart"/>
      <w:r>
        <w:rPr>
          <w:rFonts w:ascii="Verdana" w:hAnsi="Verdana"/>
        </w:rPr>
        <w:t>l</w:t>
      </w:r>
      <w:r w:rsidR="00E40F1B">
        <w:rPr>
          <w:rFonts w:ascii="Verdana" w:hAnsi="Verdana"/>
        </w:rPr>
        <w:t>a</w:t>
      </w:r>
      <w:proofErr w:type="spellEnd"/>
      <w:r w:rsidR="00E40F1B">
        <w:rPr>
          <w:rFonts w:ascii="Verdana" w:hAnsi="Verdana"/>
        </w:rPr>
        <w:t xml:space="preserve"> ou le</w:t>
      </w:r>
      <w:r>
        <w:rPr>
          <w:rFonts w:ascii="Verdana" w:hAnsi="Verdana"/>
        </w:rPr>
        <w:t xml:space="preserve"> </w:t>
      </w:r>
      <w:proofErr w:type="spellStart"/>
      <w:proofErr w:type="gramStart"/>
      <w:r>
        <w:rPr>
          <w:rFonts w:ascii="Verdana" w:hAnsi="Verdana"/>
        </w:rPr>
        <w:t>doctorant</w:t>
      </w:r>
      <w:r w:rsidR="00E40F1B">
        <w:rPr>
          <w:rFonts w:ascii="Verdana" w:hAnsi="Verdana"/>
        </w:rPr>
        <w:t>.e</w:t>
      </w:r>
      <w:proofErr w:type="spellEnd"/>
      <w:proofErr w:type="gramEnd"/>
      <w:r>
        <w:rPr>
          <w:rFonts w:ascii="Verdana" w:hAnsi="Verdana"/>
        </w:rPr>
        <w:t xml:space="preserve"> peut demander une période de césure insécable d’une durée maximale d’un an. Pendant cette période, </w:t>
      </w:r>
      <w:proofErr w:type="spellStart"/>
      <w:r>
        <w:rPr>
          <w:rFonts w:ascii="Verdana" w:hAnsi="Verdana"/>
        </w:rPr>
        <w:t>l</w:t>
      </w:r>
      <w:r w:rsidR="00E40F1B">
        <w:rPr>
          <w:rFonts w:ascii="Verdana" w:hAnsi="Verdana"/>
        </w:rPr>
        <w:t>a</w:t>
      </w:r>
      <w:proofErr w:type="spellEnd"/>
      <w:r w:rsidR="00E40F1B">
        <w:rPr>
          <w:rFonts w:ascii="Verdana" w:hAnsi="Verdana"/>
        </w:rPr>
        <w:t xml:space="preserve"> ou le </w:t>
      </w:r>
      <w:proofErr w:type="spellStart"/>
      <w:proofErr w:type="gramStart"/>
      <w:r>
        <w:rPr>
          <w:rFonts w:ascii="Verdana" w:hAnsi="Verdana"/>
        </w:rPr>
        <w:t>doctorant</w:t>
      </w:r>
      <w:r w:rsidR="00E40F1B">
        <w:rPr>
          <w:rFonts w:ascii="Verdana" w:hAnsi="Verdana"/>
        </w:rPr>
        <w:t>.e</w:t>
      </w:r>
      <w:proofErr w:type="spellEnd"/>
      <w:proofErr w:type="gramEnd"/>
      <w:r>
        <w:rPr>
          <w:rFonts w:ascii="Verdana" w:hAnsi="Verdana"/>
        </w:rPr>
        <w:t xml:space="preserve"> suspend temporairement sa formation doctorale et ses travaux de recherche. </w:t>
      </w:r>
      <w:r w:rsidR="00E40F1B">
        <w:rPr>
          <w:rFonts w:ascii="Verdana" w:hAnsi="Verdana"/>
        </w:rPr>
        <w:t>Elle ou i</w:t>
      </w:r>
      <w:r>
        <w:rPr>
          <w:rFonts w:ascii="Verdana" w:hAnsi="Verdana"/>
        </w:rPr>
        <w:t xml:space="preserve">l peut demeurer </w:t>
      </w:r>
      <w:proofErr w:type="spellStart"/>
      <w:proofErr w:type="gramStart"/>
      <w:r>
        <w:rPr>
          <w:rFonts w:ascii="Verdana" w:hAnsi="Verdana"/>
        </w:rPr>
        <w:t>inscrit</w:t>
      </w:r>
      <w:r w:rsidR="00E40F1B">
        <w:rPr>
          <w:rFonts w:ascii="Verdana" w:hAnsi="Verdana"/>
        </w:rPr>
        <w:t>.e</w:t>
      </w:r>
      <w:proofErr w:type="spellEnd"/>
      <w:proofErr w:type="gramEnd"/>
      <w:r>
        <w:rPr>
          <w:rFonts w:ascii="Verdana" w:hAnsi="Verdana"/>
        </w:rPr>
        <w:t xml:space="preserve"> au sein de son établissement mais n’est plus </w:t>
      </w:r>
      <w:proofErr w:type="spellStart"/>
      <w:r>
        <w:rPr>
          <w:rFonts w:ascii="Verdana" w:hAnsi="Verdana"/>
        </w:rPr>
        <w:t>intégré</w:t>
      </w:r>
      <w:r w:rsidR="00E40F1B">
        <w:rPr>
          <w:rFonts w:ascii="Verdana" w:hAnsi="Verdana"/>
        </w:rPr>
        <w:t>.e</w:t>
      </w:r>
      <w:proofErr w:type="spellEnd"/>
      <w:r>
        <w:rPr>
          <w:rFonts w:ascii="Verdana" w:hAnsi="Verdana"/>
        </w:rPr>
        <w:t xml:space="preserve"> à son UR d’accueil. Cette période n’est pas comptabilisée dans la durée de la thèse. Une demande motivée signée par l</w:t>
      </w:r>
      <w:r w:rsidR="00E40F1B">
        <w:rPr>
          <w:rFonts w:ascii="Verdana" w:hAnsi="Verdana"/>
        </w:rPr>
        <w:t xml:space="preserve">a direction </w:t>
      </w:r>
      <w:r>
        <w:rPr>
          <w:rFonts w:ascii="Verdana" w:hAnsi="Verdana"/>
        </w:rPr>
        <w:t xml:space="preserve">de thèse (et </w:t>
      </w:r>
      <w:r w:rsidR="00E40F1B">
        <w:rPr>
          <w:rFonts w:ascii="Verdana" w:hAnsi="Verdana"/>
        </w:rPr>
        <w:t>lorsqu’elle, la codirection</w:t>
      </w:r>
      <w:r>
        <w:rPr>
          <w:rFonts w:ascii="Verdana" w:hAnsi="Verdana"/>
        </w:rPr>
        <w:t>) et l</w:t>
      </w:r>
      <w:r w:rsidR="00E40F1B">
        <w:rPr>
          <w:rFonts w:ascii="Verdana" w:hAnsi="Verdana"/>
        </w:rPr>
        <w:t>a direction</w:t>
      </w:r>
      <w:r>
        <w:rPr>
          <w:rFonts w:ascii="Verdana" w:hAnsi="Verdana"/>
        </w:rPr>
        <w:t xml:space="preserve"> de l'UR doit être déposée au secrétariat de site de l'ED. Les demandes de césure seront examinées par le Conseil de l’ED. </w:t>
      </w:r>
    </w:p>
    <w:p w14:paraId="314987F5" w14:textId="77777777" w:rsidR="00072689" w:rsidRDefault="008436DE">
      <w:pPr>
        <w:spacing w:before="60" w:after="0"/>
        <w:jc w:val="both"/>
        <w:rPr>
          <w:rFonts w:ascii="Verdana" w:hAnsi="Verdana"/>
          <w:b/>
          <w:sz w:val="28"/>
          <w:szCs w:val="28"/>
        </w:rPr>
      </w:pPr>
      <w:r>
        <w:rPr>
          <w:rFonts w:ascii="Verdana" w:hAnsi="Verdana"/>
        </w:rPr>
        <w:t>Deux commissions ont lieu dans l’année, la première en mars et la seconde en septembre. Consultez le site de l’établissement d’inscription en thèse pour en savoir plus sur cette procédure de demande de césure.</w:t>
      </w:r>
    </w:p>
    <w:p w14:paraId="6CF1A129" w14:textId="77777777" w:rsidR="00072689" w:rsidRDefault="00072689">
      <w:pPr>
        <w:spacing w:after="0" w:line="240" w:lineRule="auto"/>
        <w:jc w:val="both"/>
        <w:rPr>
          <w:rFonts w:ascii="Verdana" w:hAnsi="Verdana"/>
          <w:b/>
        </w:rPr>
      </w:pPr>
    </w:p>
    <w:p w14:paraId="0CC095F6" w14:textId="77777777" w:rsidR="00072689" w:rsidRDefault="008436DE">
      <w:pPr>
        <w:spacing w:after="0" w:line="240" w:lineRule="auto"/>
        <w:jc w:val="both"/>
        <w:rPr>
          <w:rFonts w:ascii="Verdana" w:hAnsi="Verdana"/>
          <w:b/>
        </w:rPr>
      </w:pPr>
      <w:r>
        <w:rPr>
          <w:rFonts w:ascii="Verdana" w:hAnsi="Verdana"/>
          <w:b/>
        </w:rPr>
        <w:t>Article 5 – Modalités de suivi du doctorant(e)</w:t>
      </w:r>
    </w:p>
    <w:p w14:paraId="5345BFC7" w14:textId="77777777" w:rsidR="00072689" w:rsidRDefault="00072689">
      <w:pPr>
        <w:spacing w:after="0" w:line="240" w:lineRule="auto"/>
        <w:jc w:val="both"/>
        <w:rPr>
          <w:rFonts w:ascii="Verdana" w:hAnsi="Verdana"/>
          <w:b/>
        </w:rPr>
      </w:pPr>
    </w:p>
    <w:p w14:paraId="35DB2516" w14:textId="652BB8C9" w:rsidR="00072689" w:rsidRDefault="008436DE">
      <w:pPr>
        <w:spacing w:after="0" w:line="240" w:lineRule="auto"/>
        <w:jc w:val="both"/>
        <w:rPr>
          <w:rFonts w:ascii="Verdana" w:hAnsi="Verdana"/>
          <w:i/>
        </w:rPr>
      </w:pPr>
      <w:r>
        <w:rPr>
          <w:rFonts w:ascii="Verdana" w:hAnsi="Verdana"/>
          <w:i/>
        </w:rPr>
        <w:t xml:space="preserve">5.1 Procédures d’accueil : </w:t>
      </w:r>
      <w:r w:rsidR="00C83C22">
        <w:rPr>
          <w:rFonts w:ascii="Verdana" w:hAnsi="Verdana"/>
          <w:i/>
        </w:rPr>
        <w:t>r</w:t>
      </w:r>
      <w:r>
        <w:rPr>
          <w:rFonts w:ascii="Verdana" w:hAnsi="Verdana"/>
          <w:i/>
        </w:rPr>
        <w:t>encontre avec l</w:t>
      </w:r>
      <w:r w:rsidR="00C83C22">
        <w:rPr>
          <w:rFonts w:ascii="Verdana" w:hAnsi="Verdana"/>
          <w:i/>
        </w:rPr>
        <w:t>a direction de l’ED</w:t>
      </w:r>
    </w:p>
    <w:p w14:paraId="332A9722" w14:textId="77777777" w:rsidR="00072689" w:rsidRDefault="008436DE">
      <w:pPr>
        <w:spacing w:before="60" w:after="0"/>
        <w:jc w:val="both"/>
        <w:rPr>
          <w:rFonts w:ascii="Verdana" w:hAnsi="Verdana"/>
        </w:rPr>
      </w:pPr>
      <w:r>
        <w:rPr>
          <w:rFonts w:ascii="Verdana" w:hAnsi="Verdana"/>
        </w:rPr>
        <w:t>Une réunion de rentrée est effectuée sur chaque site. La présence des nouveaux</w:t>
      </w:r>
      <w:r w:rsidR="0006105B">
        <w:rPr>
          <w:rFonts w:ascii="Verdana" w:hAnsi="Verdana"/>
        </w:rPr>
        <w:t>(</w:t>
      </w:r>
      <w:proofErr w:type="spellStart"/>
      <w:r w:rsidR="0006105B">
        <w:rPr>
          <w:rFonts w:ascii="Verdana" w:hAnsi="Verdana"/>
        </w:rPr>
        <w:t>velles</w:t>
      </w:r>
      <w:proofErr w:type="spellEnd"/>
      <w:r w:rsidR="0006105B">
        <w:rPr>
          <w:rFonts w:ascii="Verdana" w:hAnsi="Verdana"/>
        </w:rPr>
        <w:t>)</w:t>
      </w:r>
      <w:r>
        <w:rPr>
          <w:rFonts w:ascii="Verdana" w:hAnsi="Verdana"/>
        </w:rPr>
        <w:t xml:space="preserve"> doctorant(es) est obligatoire. Les directions de thèse et </w:t>
      </w:r>
      <w:proofErr w:type="spellStart"/>
      <w:r>
        <w:rPr>
          <w:rFonts w:ascii="Verdana" w:hAnsi="Verdana"/>
        </w:rPr>
        <w:t>co</w:t>
      </w:r>
      <w:proofErr w:type="spellEnd"/>
      <w:r>
        <w:rPr>
          <w:rFonts w:ascii="Verdana" w:hAnsi="Verdana"/>
        </w:rPr>
        <w:t xml:space="preserve">-encadrants y sont invités. </w:t>
      </w:r>
    </w:p>
    <w:p w14:paraId="03F4BA8A" w14:textId="67D7F479" w:rsidR="00072689" w:rsidRDefault="008436DE">
      <w:pPr>
        <w:spacing w:after="0"/>
        <w:jc w:val="both"/>
        <w:rPr>
          <w:rFonts w:ascii="Verdana" w:hAnsi="Verdana"/>
        </w:rPr>
      </w:pPr>
      <w:r>
        <w:rPr>
          <w:rFonts w:ascii="Verdana" w:hAnsi="Verdana"/>
        </w:rPr>
        <w:t xml:space="preserve">Animée par </w:t>
      </w:r>
      <w:r w:rsidR="00C83C22">
        <w:rPr>
          <w:rFonts w:ascii="Verdana" w:hAnsi="Verdana"/>
        </w:rPr>
        <w:t>la directrice ou le directeur de l’ED</w:t>
      </w:r>
      <w:r>
        <w:rPr>
          <w:rFonts w:ascii="Verdana" w:hAnsi="Verdana"/>
        </w:rPr>
        <w:t>, cette réunion permet de détailler notamment les éléments suivants :</w:t>
      </w:r>
    </w:p>
    <w:p w14:paraId="5EA4E2AC" w14:textId="352E0F71" w:rsidR="00072689" w:rsidRDefault="008436DE">
      <w:pPr>
        <w:pStyle w:val="Paragraphedeliste"/>
        <w:numPr>
          <w:ilvl w:val="0"/>
          <w:numId w:val="2"/>
        </w:numPr>
        <w:spacing w:before="96" w:after="0"/>
        <w:ind w:left="714" w:hanging="357"/>
        <w:jc w:val="both"/>
        <w:rPr>
          <w:rFonts w:ascii="Verdana" w:hAnsi="Verdana"/>
        </w:rPr>
      </w:pPr>
      <w:proofErr w:type="gramStart"/>
      <w:r>
        <w:rPr>
          <w:rFonts w:ascii="Verdana" w:hAnsi="Verdana"/>
        </w:rPr>
        <w:t>présentation</w:t>
      </w:r>
      <w:proofErr w:type="gramEnd"/>
      <w:r>
        <w:rPr>
          <w:rFonts w:ascii="Verdana" w:hAnsi="Verdana"/>
        </w:rPr>
        <w:t xml:space="preserve"> des </w:t>
      </w:r>
      <w:proofErr w:type="spellStart"/>
      <w:r>
        <w:rPr>
          <w:rFonts w:ascii="Verdana" w:hAnsi="Verdana"/>
        </w:rPr>
        <w:t>différent</w:t>
      </w:r>
      <w:r w:rsidR="00C83C22">
        <w:rPr>
          <w:rFonts w:ascii="Verdana" w:hAnsi="Verdana"/>
        </w:rPr>
        <w:t>.e.</w:t>
      </w:r>
      <w:r>
        <w:rPr>
          <w:rFonts w:ascii="Verdana" w:hAnsi="Verdana"/>
        </w:rPr>
        <w:t>s</w:t>
      </w:r>
      <w:proofErr w:type="spellEnd"/>
      <w:r>
        <w:rPr>
          <w:rFonts w:ascii="Verdana" w:hAnsi="Verdana"/>
        </w:rPr>
        <w:t xml:space="preserve"> </w:t>
      </w:r>
      <w:r w:rsidR="00C83C22">
        <w:rPr>
          <w:rFonts w:ascii="Verdana" w:hAnsi="Verdana"/>
        </w:rPr>
        <w:t xml:space="preserve">interlocutrices </w:t>
      </w:r>
      <w:r w:rsidR="008D3091">
        <w:rPr>
          <w:rFonts w:ascii="Verdana" w:hAnsi="Verdana"/>
        </w:rPr>
        <w:t>et</w:t>
      </w:r>
      <w:r w:rsidR="00C83C22">
        <w:rPr>
          <w:rFonts w:ascii="Verdana" w:hAnsi="Verdana"/>
        </w:rPr>
        <w:t xml:space="preserve"> </w:t>
      </w:r>
      <w:r>
        <w:rPr>
          <w:rFonts w:ascii="Verdana" w:hAnsi="Verdana"/>
        </w:rPr>
        <w:t>interlocuteurs</w:t>
      </w:r>
      <w:r w:rsidR="00B0768A">
        <w:rPr>
          <w:rFonts w:ascii="Verdana" w:hAnsi="Verdana"/>
        </w:rPr>
        <w:t xml:space="preserve"> des </w:t>
      </w:r>
      <w:r>
        <w:rPr>
          <w:rFonts w:ascii="Verdana" w:hAnsi="Verdana"/>
        </w:rPr>
        <w:t xml:space="preserve"> </w:t>
      </w:r>
      <w:proofErr w:type="spellStart"/>
      <w:r>
        <w:rPr>
          <w:rFonts w:ascii="Verdana" w:hAnsi="Verdana"/>
        </w:rPr>
        <w:t>doctorant</w:t>
      </w:r>
      <w:r w:rsidR="00C83C22">
        <w:rPr>
          <w:rFonts w:ascii="Verdana" w:hAnsi="Verdana"/>
        </w:rPr>
        <w:t>.e.</w:t>
      </w:r>
      <w:r>
        <w:rPr>
          <w:rFonts w:ascii="Verdana" w:hAnsi="Verdana"/>
        </w:rPr>
        <w:t>s</w:t>
      </w:r>
      <w:proofErr w:type="spellEnd"/>
      <w:r>
        <w:rPr>
          <w:rFonts w:ascii="Verdana" w:hAnsi="Verdana"/>
        </w:rPr>
        <w:t xml:space="preserve"> : membres de la </w:t>
      </w:r>
      <w:r w:rsidR="008D3091">
        <w:rPr>
          <w:rFonts w:ascii="Verdana" w:hAnsi="Verdana"/>
        </w:rPr>
        <w:t>d</w:t>
      </w:r>
      <w:r>
        <w:rPr>
          <w:rFonts w:ascii="Verdana" w:hAnsi="Verdana"/>
        </w:rPr>
        <w:t xml:space="preserve">irection de l’ED, secrétariat et gestionnaires, services supports, responsables des formations, </w:t>
      </w:r>
      <w:proofErr w:type="spellStart"/>
      <w:r>
        <w:rPr>
          <w:rFonts w:ascii="Verdana" w:hAnsi="Verdana"/>
        </w:rPr>
        <w:t>représentant</w:t>
      </w:r>
      <w:r w:rsidR="00C83C22">
        <w:rPr>
          <w:rFonts w:ascii="Verdana" w:hAnsi="Verdana"/>
        </w:rPr>
        <w:t>.e.</w:t>
      </w:r>
      <w:r>
        <w:rPr>
          <w:rFonts w:ascii="Verdana" w:hAnsi="Verdana"/>
        </w:rPr>
        <w:t>s</w:t>
      </w:r>
      <w:proofErr w:type="spellEnd"/>
      <w:r>
        <w:rPr>
          <w:rFonts w:ascii="Verdana" w:hAnsi="Verdana"/>
        </w:rPr>
        <w:t xml:space="preserve"> des doctorants au Conseil, etc. ;</w:t>
      </w:r>
    </w:p>
    <w:p w14:paraId="7698D691" w14:textId="601873CA" w:rsidR="00072689" w:rsidRDefault="008436DE">
      <w:pPr>
        <w:pStyle w:val="Paragraphedeliste"/>
        <w:numPr>
          <w:ilvl w:val="0"/>
          <w:numId w:val="2"/>
        </w:numPr>
        <w:spacing w:before="96" w:after="0"/>
        <w:jc w:val="both"/>
        <w:rPr>
          <w:rFonts w:ascii="Verdana" w:hAnsi="Verdana"/>
        </w:rPr>
      </w:pPr>
      <w:proofErr w:type="gramStart"/>
      <w:r>
        <w:rPr>
          <w:rFonts w:ascii="Verdana" w:hAnsi="Verdana"/>
        </w:rPr>
        <w:t>caractéristiques</w:t>
      </w:r>
      <w:proofErr w:type="gramEnd"/>
      <w:r>
        <w:rPr>
          <w:rFonts w:ascii="Verdana" w:hAnsi="Verdana"/>
        </w:rPr>
        <w:t xml:space="preserve"> de l’ED HSRT (nombre et profil des </w:t>
      </w:r>
      <w:proofErr w:type="spellStart"/>
      <w:r>
        <w:rPr>
          <w:rFonts w:ascii="Verdana" w:hAnsi="Verdana"/>
        </w:rPr>
        <w:t>doctorant</w:t>
      </w:r>
      <w:r w:rsidR="005949AC">
        <w:rPr>
          <w:rFonts w:ascii="Verdana" w:hAnsi="Verdana"/>
        </w:rPr>
        <w:t>.e.</w:t>
      </w:r>
      <w:r>
        <w:rPr>
          <w:rFonts w:ascii="Verdana" w:hAnsi="Verdana"/>
        </w:rPr>
        <w:t>s</w:t>
      </w:r>
      <w:proofErr w:type="spellEnd"/>
      <w:r>
        <w:rPr>
          <w:rFonts w:ascii="Verdana" w:hAnsi="Verdana"/>
        </w:rPr>
        <w:t xml:space="preserve">, UR rattachées à l’ED, potentiel d’encadrement, nature des financements, etc.), </w:t>
      </w:r>
      <w:r>
        <w:rPr>
          <w:rFonts w:ascii="Verdana" w:hAnsi="Verdana"/>
        </w:rPr>
        <w:lastRenderedPageBreak/>
        <w:t>et statistiques sur le doctorat en général (résultats de l’ED HSRT en termes de durée des thèses, de poursuite de carrière) ;</w:t>
      </w:r>
    </w:p>
    <w:p w14:paraId="606C8311" w14:textId="77777777" w:rsidR="00072689" w:rsidRDefault="008436DE">
      <w:pPr>
        <w:pStyle w:val="Paragraphedeliste"/>
        <w:numPr>
          <w:ilvl w:val="0"/>
          <w:numId w:val="2"/>
        </w:numPr>
        <w:spacing w:before="96" w:after="0"/>
        <w:jc w:val="both"/>
        <w:rPr>
          <w:rFonts w:ascii="Verdana" w:hAnsi="Verdana"/>
        </w:rPr>
      </w:pPr>
      <w:proofErr w:type="gramStart"/>
      <w:r>
        <w:rPr>
          <w:rFonts w:ascii="Verdana" w:hAnsi="Verdana"/>
        </w:rPr>
        <w:t>organisation</w:t>
      </w:r>
      <w:proofErr w:type="gramEnd"/>
      <w:r>
        <w:rPr>
          <w:rFonts w:ascii="Verdana" w:hAnsi="Verdana"/>
        </w:rPr>
        <w:t xml:space="preserve"> et fonctionnement de l’ED ;</w:t>
      </w:r>
    </w:p>
    <w:p w14:paraId="3DED0FE6" w14:textId="77777777" w:rsidR="00072689" w:rsidRDefault="008436DE">
      <w:pPr>
        <w:pStyle w:val="Paragraphedeliste"/>
        <w:numPr>
          <w:ilvl w:val="0"/>
          <w:numId w:val="2"/>
        </w:numPr>
        <w:spacing w:before="96" w:after="0"/>
        <w:jc w:val="both"/>
        <w:rPr>
          <w:rFonts w:ascii="Verdana" w:hAnsi="Verdana"/>
        </w:rPr>
      </w:pPr>
      <w:proofErr w:type="gramStart"/>
      <w:r>
        <w:rPr>
          <w:rFonts w:ascii="Verdana" w:hAnsi="Verdana"/>
        </w:rPr>
        <w:t>offre</w:t>
      </w:r>
      <w:proofErr w:type="gramEnd"/>
      <w:r>
        <w:rPr>
          <w:rFonts w:ascii="Verdana" w:hAnsi="Verdana"/>
        </w:rPr>
        <w:t xml:space="preserve"> de formation : modules disponibles, modalités d’accès, modalités de validation, accès à des formations extérieures ;</w:t>
      </w:r>
    </w:p>
    <w:p w14:paraId="4A87B389" w14:textId="77777777" w:rsidR="00072689" w:rsidRDefault="008436DE">
      <w:pPr>
        <w:pStyle w:val="Paragraphedeliste"/>
        <w:numPr>
          <w:ilvl w:val="0"/>
          <w:numId w:val="2"/>
        </w:numPr>
        <w:spacing w:before="96" w:after="0"/>
        <w:jc w:val="both"/>
        <w:rPr>
          <w:rFonts w:ascii="Verdana" w:hAnsi="Verdana"/>
        </w:rPr>
      </w:pPr>
      <w:proofErr w:type="gramStart"/>
      <w:r>
        <w:rPr>
          <w:rFonts w:ascii="Verdana" w:hAnsi="Verdana"/>
        </w:rPr>
        <w:t>convention</w:t>
      </w:r>
      <w:proofErr w:type="gramEnd"/>
      <w:r>
        <w:rPr>
          <w:rFonts w:ascii="Verdana" w:hAnsi="Verdana"/>
        </w:rPr>
        <w:t xml:space="preserve"> de formation (objectifs, fonctionnement et évolution en cours de thèse) ;</w:t>
      </w:r>
    </w:p>
    <w:p w14:paraId="52FF6576" w14:textId="77777777" w:rsidR="00072689" w:rsidRDefault="008436DE">
      <w:pPr>
        <w:pStyle w:val="Paragraphedeliste"/>
        <w:numPr>
          <w:ilvl w:val="0"/>
          <w:numId w:val="2"/>
        </w:numPr>
        <w:spacing w:before="96" w:after="0"/>
        <w:jc w:val="both"/>
        <w:rPr>
          <w:rFonts w:ascii="Verdana" w:hAnsi="Verdana"/>
        </w:rPr>
      </w:pPr>
      <w:r>
        <w:rPr>
          <w:rFonts w:ascii="Verdana" w:hAnsi="Verdana"/>
        </w:rPr>
        <w:t>Comité de Suivi Individuel (CSI) : objectifs, constitution et fonctionnement) ;</w:t>
      </w:r>
    </w:p>
    <w:p w14:paraId="2AE43FC7" w14:textId="77777777" w:rsidR="00072689" w:rsidRDefault="008436DE">
      <w:pPr>
        <w:pStyle w:val="Paragraphedeliste"/>
        <w:numPr>
          <w:ilvl w:val="0"/>
          <w:numId w:val="2"/>
        </w:numPr>
        <w:spacing w:before="96" w:after="0"/>
        <w:jc w:val="both"/>
        <w:rPr>
          <w:rFonts w:ascii="Verdana" w:hAnsi="Verdana"/>
        </w:rPr>
      </w:pPr>
      <w:proofErr w:type="gramStart"/>
      <w:r>
        <w:rPr>
          <w:rFonts w:ascii="Verdana" w:hAnsi="Verdana"/>
        </w:rPr>
        <w:t>aide</w:t>
      </w:r>
      <w:proofErr w:type="gramEnd"/>
      <w:r>
        <w:rPr>
          <w:rFonts w:ascii="Verdana" w:hAnsi="Verdana"/>
        </w:rPr>
        <w:t xml:space="preserve"> à la mobilité ;</w:t>
      </w:r>
    </w:p>
    <w:p w14:paraId="116F7BF4" w14:textId="77777777" w:rsidR="00072689" w:rsidRDefault="008436DE">
      <w:pPr>
        <w:pStyle w:val="Paragraphedeliste"/>
        <w:numPr>
          <w:ilvl w:val="0"/>
          <w:numId w:val="2"/>
        </w:numPr>
        <w:spacing w:after="0"/>
        <w:jc w:val="both"/>
        <w:rPr>
          <w:rFonts w:ascii="Verdana" w:hAnsi="Verdana"/>
        </w:rPr>
      </w:pPr>
      <w:proofErr w:type="gramStart"/>
      <w:r>
        <w:rPr>
          <w:rFonts w:ascii="Verdana" w:hAnsi="Verdana"/>
        </w:rPr>
        <w:t>manifestations</w:t>
      </w:r>
      <w:proofErr w:type="gramEnd"/>
      <w:r>
        <w:rPr>
          <w:rFonts w:ascii="Verdana" w:hAnsi="Verdana"/>
        </w:rPr>
        <w:t xml:space="preserve"> de l’ED HSRT.</w:t>
      </w:r>
    </w:p>
    <w:p w14:paraId="7CF2FE21" w14:textId="77777777" w:rsidR="00072689" w:rsidRDefault="00072689">
      <w:pPr>
        <w:spacing w:after="0" w:line="240" w:lineRule="auto"/>
        <w:jc w:val="both"/>
        <w:rPr>
          <w:rFonts w:ascii="Verdana" w:hAnsi="Verdana"/>
        </w:rPr>
      </w:pPr>
    </w:p>
    <w:p w14:paraId="110C2490" w14:textId="77777777" w:rsidR="00072689" w:rsidRDefault="008436DE">
      <w:pPr>
        <w:spacing w:after="0" w:line="240" w:lineRule="auto"/>
        <w:jc w:val="both"/>
        <w:rPr>
          <w:rFonts w:ascii="Verdana" w:hAnsi="Verdana"/>
          <w:i/>
        </w:rPr>
      </w:pPr>
      <w:r>
        <w:rPr>
          <w:rFonts w:ascii="Verdana" w:hAnsi="Verdana"/>
          <w:i/>
        </w:rPr>
        <w:t>5.2 Comité de suivi individuel de thèse </w:t>
      </w:r>
    </w:p>
    <w:p w14:paraId="19E3636F" w14:textId="0E788080" w:rsidR="00072689" w:rsidRDefault="008436DE">
      <w:pPr>
        <w:spacing w:before="144" w:after="0"/>
        <w:jc w:val="both"/>
        <w:rPr>
          <w:rFonts w:ascii="Verdana" w:hAnsi="Verdana"/>
        </w:rPr>
      </w:pPr>
      <w:r>
        <w:rPr>
          <w:rFonts w:ascii="Verdana" w:hAnsi="Verdana"/>
        </w:rPr>
        <w:t xml:space="preserve">Un comité de suivi individuel est mis en place pour chaque doctorant(e) au cours de la première année de thèse. </w:t>
      </w:r>
      <w:r w:rsidR="008D3091">
        <w:rPr>
          <w:rFonts w:ascii="Verdana" w:hAnsi="Verdana"/>
        </w:rPr>
        <w:t>Conformément à</w:t>
      </w:r>
      <w:r>
        <w:rPr>
          <w:rFonts w:ascii="Verdana" w:hAnsi="Verdana"/>
        </w:rPr>
        <w:t xml:space="preserve"> l’arrêté du 26 août 2022, le CSI comprend au moins 2 membres indépendants de la direction de thèse, proposés par l</w:t>
      </w:r>
      <w:r w:rsidR="008D3091">
        <w:rPr>
          <w:rFonts w:ascii="Verdana" w:hAnsi="Verdana"/>
        </w:rPr>
        <w:t xml:space="preserve">a doctorante ou le </w:t>
      </w:r>
      <w:r>
        <w:rPr>
          <w:rFonts w:ascii="Verdana" w:hAnsi="Verdana"/>
        </w:rPr>
        <w:t xml:space="preserve">doctorant à la direction de l’ED HSRT après consultation de la direction de la thèse. Au moins un des membres est titulaire d’une HDR. Au moins un des membres appartient à un établissement de la </w:t>
      </w:r>
      <w:proofErr w:type="spellStart"/>
      <w:r>
        <w:rPr>
          <w:rFonts w:ascii="Verdana" w:hAnsi="Verdana"/>
        </w:rPr>
        <w:t>ComUE</w:t>
      </w:r>
      <w:proofErr w:type="spellEnd"/>
      <w:r>
        <w:rPr>
          <w:rFonts w:ascii="Verdana" w:hAnsi="Verdana"/>
        </w:rPr>
        <w:t xml:space="preserve">. Le CSI comprend au moins un membre spécialiste de la discipline ou en lien avec le domaine de la thèse. Il comprend également un membre non spécialiste extérieur au domaine de recherche du travail de la thèse. Les membres du CSI pourront faire partie du jury de la thèse mais ne pourront pas être </w:t>
      </w:r>
      <w:proofErr w:type="spellStart"/>
      <w:r>
        <w:rPr>
          <w:rFonts w:ascii="Verdana" w:hAnsi="Verdana"/>
        </w:rPr>
        <w:t>rapporteur</w:t>
      </w:r>
      <w:r w:rsidR="008D3091">
        <w:rPr>
          <w:rFonts w:ascii="Verdana" w:hAnsi="Verdana"/>
        </w:rPr>
        <w:t>.e.</w:t>
      </w:r>
      <w:r>
        <w:rPr>
          <w:rFonts w:ascii="Verdana" w:hAnsi="Verdana"/>
        </w:rPr>
        <w:t>s</w:t>
      </w:r>
      <w:proofErr w:type="spellEnd"/>
      <w:r>
        <w:rPr>
          <w:rFonts w:ascii="Verdana" w:hAnsi="Verdana"/>
        </w:rPr>
        <w:t>.</w:t>
      </w:r>
    </w:p>
    <w:p w14:paraId="436A58DD" w14:textId="77777777" w:rsidR="00072689" w:rsidRDefault="008436DE">
      <w:pPr>
        <w:spacing w:before="144" w:after="0"/>
        <w:jc w:val="both"/>
        <w:rPr>
          <w:rFonts w:ascii="Verdana" w:hAnsi="Verdana"/>
        </w:rPr>
      </w:pPr>
      <w:r>
        <w:rPr>
          <w:rFonts w:ascii="Verdana" w:hAnsi="Verdana"/>
        </w:rPr>
        <w:t>Le comité de suivi se réunit au moins une fois par an. Il peut être réalisé à l’aide des moyens de la visioconférence.</w:t>
      </w:r>
    </w:p>
    <w:p w14:paraId="61DFF152" w14:textId="1D5D428B" w:rsidR="00072689" w:rsidRDefault="008436DE">
      <w:pPr>
        <w:spacing w:before="144" w:after="0"/>
        <w:jc w:val="both"/>
        <w:rPr>
          <w:rFonts w:ascii="Verdana" w:hAnsi="Verdana"/>
        </w:rPr>
      </w:pPr>
      <w:r>
        <w:rPr>
          <w:rFonts w:ascii="Verdana" w:hAnsi="Verdana"/>
        </w:rPr>
        <w:t xml:space="preserve">Il a pour mission de veiller au bon déroulement du cursus, d’évaluer dans un entretien avec le doctorant, les conditions de sa formation et des avancées de sa recherche, de formuler des recommandations et de transmettre un rapport de l’entretien </w:t>
      </w:r>
      <w:r w:rsidR="008D3091">
        <w:rPr>
          <w:rFonts w:ascii="Verdana" w:hAnsi="Verdana"/>
        </w:rPr>
        <w:t xml:space="preserve">à la direction </w:t>
      </w:r>
      <w:r>
        <w:rPr>
          <w:rFonts w:ascii="Verdana" w:hAnsi="Verdana"/>
        </w:rPr>
        <w:t xml:space="preserve">de l’école doctorale, </w:t>
      </w:r>
      <w:r w:rsidR="008D3091">
        <w:rPr>
          <w:rFonts w:ascii="Verdana" w:hAnsi="Verdana"/>
        </w:rPr>
        <w:t xml:space="preserve">à la doctorante ou au </w:t>
      </w:r>
      <w:r>
        <w:rPr>
          <w:rFonts w:ascii="Verdana" w:hAnsi="Verdana"/>
        </w:rPr>
        <w:t>doctorant et à la direction de thèse.</w:t>
      </w:r>
      <w:r w:rsidR="008D3091">
        <w:rPr>
          <w:rFonts w:ascii="Verdana" w:hAnsi="Verdana"/>
        </w:rPr>
        <w:t xml:space="preserve"> Il formule un avis sur la réinscription en doctorat.</w:t>
      </w:r>
    </w:p>
    <w:p w14:paraId="6739CB3A" w14:textId="169F1C28" w:rsidR="00072689" w:rsidRDefault="008436DE">
      <w:pPr>
        <w:spacing w:before="60" w:after="0"/>
        <w:jc w:val="both"/>
        <w:rPr>
          <w:rFonts w:ascii="Verdana" w:hAnsi="Verdana"/>
        </w:rPr>
      </w:pPr>
      <w:r>
        <w:rPr>
          <w:rFonts w:ascii="Verdana" w:hAnsi="Verdana"/>
        </w:rPr>
        <w:t>Conformément à l’arrêté du 26 août 2022, le CSI se déroule en 3 parties : une présentation d</w:t>
      </w:r>
      <w:r w:rsidR="008D3091">
        <w:rPr>
          <w:rFonts w:ascii="Verdana" w:hAnsi="Verdana"/>
        </w:rPr>
        <w:t>e la doctorante ou d</w:t>
      </w:r>
      <w:r>
        <w:rPr>
          <w:rFonts w:ascii="Verdana" w:hAnsi="Verdana"/>
        </w:rPr>
        <w:t xml:space="preserve">u doctorant, un entretien avec </w:t>
      </w:r>
      <w:r w:rsidR="0006105B">
        <w:rPr>
          <w:rFonts w:ascii="Verdana" w:hAnsi="Verdana"/>
        </w:rPr>
        <w:t>lui ou elle</w:t>
      </w:r>
      <w:r>
        <w:rPr>
          <w:rFonts w:ascii="Verdana" w:hAnsi="Verdana"/>
        </w:rPr>
        <w:t xml:space="preserve"> sans la direction de thèse</w:t>
      </w:r>
      <w:r w:rsidR="0006105B">
        <w:rPr>
          <w:rFonts w:ascii="Verdana" w:hAnsi="Verdana"/>
        </w:rPr>
        <w:t xml:space="preserve"> et</w:t>
      </w:r>
      <w:r>
        <w:rPr>
          <w:rFonts w:ascii="Verdana" w:hAnsi="Verdana"/>
        </w:rPr>
        <w:t xml:space="preserve"> un entretien avec la direction de thèse sans </w:t>
      </w:r>
      <w:proofErr w:type="spellStart"/>
      <w:r>
        <w:rPr>
          <w:rFonts w:ascii="Verdana" w:hAnsi="Verdana"/>
        </w:rPr>
        <w:t>l</w:t>
      </w:r>
      <w:r w:rsidR="008D3091">
        <w:rPr>
          <w:rFonts w:ascii="Verdana" w:hAnsi="Verdana"/>
        </w:rPr>
        <w:t>a</w:t>
      </w:r>
      <w:proofErr w:type="spellEnd"/>
      <w:r w:rsidR="008D3091">
        <w:rPr>
          <w:rFonts w:ascii="Verdana" w:hAnsi="Verdana"/>
        </w:rPr>
        <w:t xml:space="preserve"> ou le doctorant.</w:t>
      </w:r>
      <w:r>
        <w:rPr>
          <w:rFonts w:ascii="Verdana" w:hAnsi="Verdana"/>
        </w:rPr>
        <w:t xml:space="preserve"> L’école doctorale conseille de présenter le rapport d’activité lors du CSI. </w:t>
      </w:r>
    </w:p>
    <w:p w14:paraId="2F365440" w14:textId="5328672A" w:rsidR="00072689" w:rsidRDefault="008436DE">
      <w:pPr>
        <w:spacing w:before="60" w:after="0"/>
        <w:jc w:val="both"/>
        <w:rPr>
          <w:rFonts w:ascii="Verdana" w:hAnsi="Verdana"/>
        </w:rPr>
      </w:pPr>
      <w:r>
        <w:rPr>
          <w:rFonts w:ascii="Verdana" w:hAnsi="Verdana"/>
        </w:rPr>
        <w:t xml:space="preserve">Un document type à destination du comité de suivi est consultable et téléchargeable sur le site de l’école doctorale et transmis par mail à </w:t>
      </w:r>
      <w:proofErr w:type="gramStart"/>
      <w:r>
        <w:rPr>
          <w:rFonts w:ascii="Verdana" w:hAnsi="Verdana"/>
        </w:rPr>
        <w:t xml:space="preserve">tous les </w:t>
      </w:r>
      <w:proofErr w:type="spellStart"/>
      <w:r>
        <w:rPr>
          <w:rFonts w:ascii="Verdana" w:hAnsi="Verdana"/>
        </w:rPr>
        <w:t>doctorant</w:t>
      </w:r>
      <w:proofErr w:type="gramEnd"/>
      <w:r w:rsidR="003F0606">
        <w:rPr>
          <w:rFonts w:ascii="Verdana" w:hAnsi="Verdana"/>
        </w:rPr>
        <w:t>.e.</w:t>
      </w:r>
      <w:r>
        <w:rPr>
          <w:rFonts w:ascii="Verdana" w:hAnsi="Verdana"/>
        </w:rPr>
        <w:t>s</w:t>
      </w:r>
      <w:proofErr w:type="spellEnd"/>
      <w:r>
        <w:rPr>
          <w:rFonts w:ascii="Verdana" w:hAnsi="Verdana"/>
        </w:rPr>
        <w:t>. Il récapitule les objectifs et le fonctionnement du CSI tels que présentés dans ce paragraphe.</w:t>
      </w:r>
    </w:p>
    <w:p w14:paraId="524AEF78" w14:textId="77777777" w:rsidR="00072689" w:rsidRDefault="00072689">
      <w:pPr>
        <w:spacing w:after="0" w:line="240" w:lineRule="auto"/>
        <w:jc w:val="both"/>
        <w:rPr>
          <w:rFonts w:ascii="Verdana" w:hAnsi="Verdana"/>
        </w:rPr>
      </w:pPr>
    </w:p>
    <w:p w14:paraId="1FD1AEBB" w14:textId="77777777" w:rsidR="00072689" w:rsidRDefault="008436DE">
      <w:pPr>
        <w:keepNext/>
        <w:spacing w:after="0" w:line="240" w:lineRule="auto"/>
        <w:jc w:val="both"/>
        <w:rPr>
          <w:rFonts w:ascii="Verdana" w:hAnsi="Verdana"/>
          <w:i/>
        </w:rPr>
      </w:pPr>
      <w:r>
        <w:rPr>
          <w:rFonts w:ascii="Verdana" w:hAnsi="Verdana"/>
          <w:i/>
        </w:rPr>
        <w:lastRenderedPageBreak/>
        <w:t>5.3 Audition à mi-parcours</w:t>
      </w:r>
    </w:p>
    <w:p w14:paraId="4A28F122" w14:textId="0FB73D99" w:rsidR="00072689" w:rsidRDefault="008436DE">
      <w:pPr>
        <w:pStyle w:val="Paragraphedeliste2"/>
        <w:spacing w:before="60" w:after="0" w:line="276" w:lineRule="auto"/>
        <w:ind w:left="0"/>
        <w:contextualSpacing w:val="0"/>
        <w:jc w:val="both"/>
        <w:rPr>
          <w:rFonts w:ascii="Verdana" w:hAnsi="Verdana"/>
        </w:rPr>
      </w:pPr>
      <w:r>
        <w:rPr>
          <w:rFonts w:ascii="Verdana" w:hAnsi="Verdana"/>
        </w:rPr>
        <w:t xml:space="preserve">Des auditions </w:t>
      </w:r>
      <w:r>
        <w:rPr>
          <w:rFonts w:ascii="Verdana" w:hAnsi="Verdana"/>
          <w:i/>
        </w:rPr>
        <w:t xml:space="preserve">à mi-parcours </w:t>
      </w:r>
      <w:r>
        <w:rPr>
          <w:rFonts w:ascii="Verdana" w:hAnsi="Verdana"/>
        </w:rPr>
        <w:t xml:space="preserve">sont organisées pour </w:t>
      </w:r>
      <w:proofErr w:type="spellStart"/>
      <w:r>
        <w:rPr>
          <w:rFonts w:ascii="Verdana" w:hAnsi="Verdana"/>
        </w:rPr>
        <w:t>tou</w:t>
      </w:r>
      <w:r w:rsidR="003F0606">
        <w:rPr>
          <w:rFonts w:ascii="Verdana" w:hAnsi="Verdana"/>
        </w:rPr>
        <w:t>.</w:t>
      </w:r>
      <w:proofErr w:type="gramStart"/>
      <w:r w:rsidR="003F0606">
        <w:rPr>
          <w:rFonts w:ascii="Verdana" w:hAnsi="Verdana"/>
        </w:rPr>
        <w:t>te.</w:t>
      </w:r>
      <w:r>
        <w:rPr>
          <w:rFonts w:ascii="Verdana" w:hAnsi="Verdana"/>
        </w:rPr>
        <w:t>s</w:t>
      </w:r>
      <w:proofErr w:type="spellEnd"/>
      <w:proofErr w:type="gramEnd"/>
      <w:r>
        <w:rPr>
          <w:rFonts w:ascii="Verdana" w:hAnsi="Verdana"/>
        </w:rPr>
        <w:t xml:space="preserve"> les </w:t>
      </w:r>
      <w:proofErr w:type="spellStart"/>
      <w:r w:rsidR="003F0606">
        <w:rPr>
          <w:rFonts w:ascii="Verdana" w:hAnsi="Verdana"/>
        </w:rPr>
        <w:t>doctorant.e.s</w:t>
      </w:r>
      <w:proofErr w:type="spellEnd"/>
      <w:r w:rsidR="003F0606" w:rsidDel="003F0606">
        <w:rPr>
          <w:rFonts w:ascii="Verdana" w:hAnsi="Verdana"/>
        </w:rPr>
        <w:t xml:space="preserve"> </w:t>
      </w:r>
      <w:r>
        <w:rPr>
          <w:rFonts w:ascii="Verdana" w:hAnsi="Verdana"/>
        </w:rPr>
        <w:t>sous contrat doctoral, au cours de la seconde année de thèse. Elles ont lieu lors d’une journée spécifique ou au cours d’un séminaire de laboratoire. Dans ce dernier cas, l</w:t>
      </w:r>
      <w:r w:rsidR="003F0606">
        <w:rPr>
          <w:rFonts w:ascii="Verdana" w:hAnsi="Verdana"/>
        </w:rPr>
        <w:t xml:space="preserve">a direction </w:t>
      </w:r>
      <w:r>
        <w:rPr>
          <w:rFonts w:ascii="Verdana" w:hAnsi="Verdana"/>
        </w:rPr>
        <w:t>de l’ED (</w:t>
      </w:r>
      <w:r w:rsidR="003F0606">
        <w:rPr>
          <w:rFonts w:ascii="Verdana" w:hAnsi="Verdana"/>
        </w:rPr>
        <w:t>éventuellement représentée)</w:t>
      </w:r>
      <w:r>
        <w:rPr>
          <w:rFonts w:ascii="Verdana" w:hAnsi="Verdana"/>
        </w:rPr>
        <w:t xml:space="preserve"> est invitée à cette présentation. Elles permettent de faire le point sur l’avancée de la thèse et sur les perspectives de fin de thèse. Elles se déroulent en présence de la direction de la thèse. Elles donnent lieu à un rapport rédigé par la direction de l’ED, transmis </w:t>
      </w:r>
      <w:r w:rsidR="003F0606">
        <w:rPr>
          <w:rFonts w:ascii="Verdana" w:hAnsi="Verdana"/>
        </w:rPr>
        <w:t xml:space="preserve">à la doctorante ou </w:t>
      </w:r>
      <w:proofErr w:type="gramStart"/>
      <w:r w:rsidR="003F0606">
        <w:rPr>
          <w:rFonts w:ascii="Verdana" w:hAnsi="Verdana"/>
        </w:rPr>
        <w:t xml:space="preserve">au </w:t>
      </w:r>
      <w:r>
        <w:rPr>
          <w:rFonts w:ascii="Verdana" w:hAnsi="Verdana"/>
        </w:rPr>
        <w:t xml:space="preserve"> doctorant</w:t>
      </w:r>
      <w:proofErr w:type="gramEnd"/>
      <w:r>
        <w:rPr>
          <w:rFonts w:ascii="Verdana" w:hAnsi="Verdana"/>
        </w:rPr>
        <w:t xml:space="preserve"> et à la direct</w:t>
      </w:r>
      <w:r w:rsidR="003F0606">
        <w:rPr>
          <w:rFonts w:ascii="Verdana" w:hAnsi="Verdana"/>
        </w:rPr>
        <w:t xml:space="preserve">ion </w:t>
      </w:r>
      <w:r>
        <w:rPr>
          <w:rFonts w:ascii="Verdana" w:hAnsi="Verdana"/>
        </w:rPr>
        <w:t xml:space="preserve"> de thèse.</w:t>
      </w:r>
    </w:p>
    <w:p w14:paraId="1FB77DD8" w14:textId="77777777" w:rsidR="00072689" w:rsidRDefault="00072689">
      <w:pPr>
        <w:spacing w:after="0" w:line="240" w:lineRule="auto"/>
        <w:jc w:val="both"/>
        <w:rPr>
          <w:rFonts w:ascii="Verdana" w:hAnsi="Verdana"/>
        </w:rPr>
      </w:pPr>
    </w:p>
    <w:p w14:paraId="5D638ECD" w14:textId="77777777" w:rsidR="00072689" w:rsidRDefault="008436DE">
      <w:pPr>
        <w:spacing w:after="0" w:line="240" w:lineRule="auto"/>
        <w:jc w:val="both"/>
        <w:rPr>
          <w:rFonts w:ascii="Verdana" w:hAnsi="Verdana"/>
          <w:i/>
        </w:rPr>
      </w:pPr>
      <w:r>
        <w:rPr>
          <w:rFonts w:ascii="Verdana" w:hAnsi="Verdana"/>
          <w:i/>
        </w:rPr>
        <w:t>5.4 Audition thèses longue durée</w:t>
      </w:r>
    </w:p>
    <w:p w14:paraId="4F6A2550" w14:textId="77777777" w:rsidR="00072689" w:rsidRDefault="008436DE">
      <w:pPr>
        <w:pStyle w:val="Paragraphedeliste2"/>
        <w:spacing w:before="60" w:after="0" w:line="276" w:lineRule="auto"/>
        <w:ind w:left="0"/>
        <w:contextualSpacing w:val="0"/>
        <w:jc w:val="both"/>
        <w:rPr>
          <w:rFonts w:ascii="Verdana" w:hAnsi="Verdana"/>
        </w:rPr>
      </w:pPr>
      <w:r>
        <w:rPr>
          <w:rFonts w:ascii="Verdana" w:hAnsi="Verdana"/>
        </w:rPr>
        <w:t>Dans les cas exceptionnels de thèses de longue durée (5</w:t>
      </w:r>
      <w:r>
        <w:rPr>
          <w:rFonts w:ascii="Verdana" w:hAnsi="Verdana"/>
          <w:vertAlign w:val="superscript"/>
        </w:rPr>
        <w:t>e</w:t>
      </w:r>
      <w:r>
        <w:rPr>
          <w:rFonts w:ascii="Verdana" w:hAnsi="Verdana"/>
        </w:rPr>
        <w:t xml:space="preserve"> année pour les thèses financées sous contrat et 7</w:t>
      </w:r>
      <w:r>
        <w:rPr>
          <w:rFonts w:ascii="Verdana" w:hAnsi="Verdana"/>
          <w:vertAlign w:val="superscript"/>
        </w:rPr>
        <w:t>e</w:t>
      </w:r>
      <w:r>
        <w:rPr>
          <w:rFonts w:ascii="Verdana" w:hAnsi="Verdana"/>
        </w:rPr>
        <w:t xml:space="preserve"> année pour les autres), une audition du doctorant, en présence de la direction de la thèse est organisée pour envisager les modalités de fin de thèse. Elle donne lieu à un rapport rédigé par la direction de l’ED, transmis </w:t>
      </w:r>
      <w:proofErr w:type="gramStart"/>
      <w:r>
        <w:rPr>
          <w:rFonts w:ascii="Verdana" w:hAnsi="Verdana"/>
        </w:rPr>
        <w:t>au(</w:t>
      </w:r>
      <w:proofErr w:type="gramEnd"/>
      <w:r>
        <w:rPr>
          <w:rFonts w:ascii="Verdana" w:hAnsi="Verdana"/>
        </w:rPr>
        <w:t>à la) doctorant(e) et au(à la) directeur(</w:t>
      </w:r>
      <w:proofErr w:type="spellStart"/>
      <w:r>
        <w:rPr>
          <w:rFonts w:ascii="Verdana" w:hAnsi="Verdana"/>
        </w:rPr>
        <w:t>trice</w:t>
      </w:r>
      <w:proofErr w:type="spellEnd"/>
      <w:r>
        <w:rPr>
          <w:rFonts w:ascii="Verdana" w:hAnsi="Verdana"/>
        </w:rPr>
        <w:t>) de thèse.</w:t>
      </w:r>
    </w:p>
    <w:p w14:paraId="36265BE9" w14:textId="77777777" w:rsidR="00072689" w:rsidRDefault="00072689">
      <w:pPr>
        <w:spacing w:after="0" w:line="240" w:lineRule="auto"/>
        <w:jc w:val="both"/>
        <w:rPr>
          <w:rFonts w:ascii="Verdana" w:hAnsi="Verdana"/>
        </w:rPr>
      </w:pPr>
    </w:p>
    <w:p w14:paraId="78A0B80F" w14:textId="1550939C" w:rsidR="00072689" w:rsidRDefault="008436DE">
      <w:pPr>
        <w:spacing w:after="0" w:line="240" w:lineRule="auto"/>
        <w:jc w:val="both"/>
        <w:rPr>
          <w:rFonts w:ascii="Verdana" w:hAnsi="Verdana"/>
          <w:i/>
        </w:rPr>
      </w:pPr>
      <w:r>
        <w:rPr>
          <w:rFonts w:ascii="Verdana" w:hAnsi="Verdana"/>
          <w:i/>
        </w:rPr>
        <w:t xml:space="preserve">5.5 Aides aux </w:t>
      </w:r>
      <w:proofErr w:type="spellStart"/>
      <w:r>
        <w:rPr>
          <w:rFonts w:ascii="Verdana" w:hAnsi="Verdana"/>
          <w:i/>
        </w:rPr>
        <w:t>doctorant</w:t>
      </w:r>
      <w:r w:rsidR="003F0606">
        <w:rPr>
          <w:rFonts w:ascii="Verdana" w:hAnsi="Verdana"/>
          <w:i/>
        </w:rPr>
        <w:t>.</w:t>
      </w:r>
      <w:proofErr w:type="gramStart"/>
      <w:r w:rsidR="003F0606">
        <w:rPr>
          <w:rFonts w:ascii="Verdana" w:hAnsi="Verdana"/>
          <w:i/>
        </w:rPr>
        <w:t>e.</w:t>
      </w:r>
      <w:r>
        <w:rPr>
          <w:rFonts w:ascii="Verdana" w:hAnsi="Verdana"/>
          <w:i/>
        </w:rPr>
        <w:t>s</w:t>
      </w:r>
      <w:proofErr w:type="spellEnd"/>
      <w:proofErr w:type="gramEnd"/>
      <w:r>
        <w:rPr>
          <w:rFonts w:ascii="Verdana" w:hAnsi="Verdana"/>
          <w:i/>
        </w:rPr>
        <w:t xml:space="preserve"> (congrès, mobilité)</w:t>
      </w:r>
    </w:p>
    <w:p w14:paraId="48C1FD0D" w14:textId="6D702023" w:rsidR="00072689" w:rsidRDefault="008436DE">
      <w:pPr>
        <w:spacing w:before="144" w:after="0"/>
        <w:jc w:val="both"/>
        <w:rPr>
          <w:rFonts w:ascii="Verdana" w:hAnsi="Verdana"/>
        </w:rPr>
      </w:pPr>
      <w:r>
        <w:rPr>
          <w:rFonts w:ascii="Verdana" w:hAnsi="Verdana"/>
        </w:rPr>
        <w:t xml:space="preserve">L’ED HSRT apporte une aide financière aux </w:t>
      </w:r>
      <w:proofErr w:type="spellStart"/>
      <w:r>
        <w:rPr>
          <w:rFonts w:ascii="Verdana" w:hAnsi="Verdana"/>
        </w:rPr>
        <w:t>doctorant</w:t>
      </w:r>
      <w:r w:rsidR="003F0606">
        <w:rPr>
          <w:rFonts w:ascii="Verdana" w:hAnsi="Verdana"/>
        </w:rPr>
        <w:t>.</w:t>
      </w:r>
      <w:proofErr w:type="gramStart"/>
      <w:r w:rsidR="003F0606">
        <w:rPr>
          <w:rFonts w:ascii="Verdana" w:hAnsi="Verdana"/>
        </w:rPr>
        <w:t>e.</w:t>
      </w:r>
      <w:r>
        <w:rPr>
          <w:rFonts w:ascii="Verdana" w:hAnsi="Verdana"/>
        </w:rPr>
        <w:t>s</w:t>
      </w:r>
      <w:proofErr w:type="spellEnd"/>
      <w:proofErr w:type="gramEnd"/>
      <w:r>
        <w:rPr>
          <w:rFonts w:ascii="Verdana" w:hAnsi="Verdana"/>
        </w:rPr>
        <w:t xml:space="preserve"> qui communiquent dans des manifestations scientifiques. L’aide est conditionnée à une aide au moins égale apportée par le laboratoire. L’aide est versée au laboratoire qui prend en charge la mission des </w:t>
      </w:r>
      <w:proofErr w:type="spellStart"/>
      <w:r>
        <w:rPr>
          <w:rFonts w:ascii="Verdana" w:hAnsi="Verdana"/>
        </w:rPr>
        <w:t>doctorant</w:t>
      </w:r>
      <w:r w:rsidR="003F0606">
        <w:rPr>
          <w:rFonts w:ascii="Verdana" w:hAnsi="Verdana"/>
        </w:rPr>
        <w:t>.</w:t>
      </w:r>
      <w:proofErr w:type="gramStart"/>
      <w:r w:rsidR="003F0606">
        <w:rPr>
          <w:rFonts w:ascii="Verdana" w:hAnsi="Verdana"/>
        </w:rPr>
        <w:t>e.</w:t>
      </w:r>
      <w:r>
        <w:rPr>
          <w:rFonts w:ascii="Verdana" w:hAnsi="Verdana"/>
        </w:rPr>
        <w:t>s</w:t>
      </w:r>
      <w:proofErr w:type="spellEnd"/>
      <w:proofErr w:type="gramEnd"/>
      <w:r>
        <w:rPr>
          <w:rFonts w:ascii="Verdana" w:hAnsi="Verdana"/>
        </w:rPr>
        <w:t xml:space="preserve"> </w:t>
      </w:r>
      <w:proofErr w:type="spellStart"/>
      <w:r>
        <w:rPr>
          <w:rFonts w:ascii="Verdana" w:hAnsi="Verdana"/>
        </w:rPr>
        <w:t>concerné</w:t>
      </w:r>
      <w:r w:rsidR="003F0606">
        <w:rPr>
          <w:rFonts w:ascii="Verdana" w:hAnsi="Verdana"/>
        </w:rPr>
        <w:t>.e.</w:t>
      </w:r>
      <w:r>
        <w:rPr>
          <w:rFonts w:ascii="Verdana" w:hAnsi="Verdana"/>
        </w:rPr>
        <w:t>s</w:t>
      </w:r>
      <w:proofErr w:type="spellEnd"/>
      <w:r>
        <w:rPr>
          <w:rFonts w:ascii="Verdana" w:hAnsi="Verdana"/>
        </w:rPr>
        <w:t>.</w:t>
      </w:r>
    </w:p>
    <w:p w14:paraId="5515C140" w14:textId="77777777" w:rsidR="00072689" w:rsidRDefault="008436DE">
      <w:pPr>
        <w:spacing w:before="144" w:after="0"/>
        <w:jc w:val="both"/>
        <w:rPr>
          <w:rFonts w:ascii="Verdana" w:hAnsi="Verdana"/>
        </w:rPr>
      </w:pPr>
      <w:r>
        <w:rPr>
          <w:rFonts w:ascii="Verdana" w:hAnsi="Verdana"/>
        </w:rPr>
        <w:t>Des aides exceptionnelles peuvent être accordées après avis favorable du conseil de l’ED, pour réaliser une mission particulière ou suivre une formation.</w:t>
      </w:r>
    </w:p>
    <w:p w14:paraId="3EA392CF" w14:textId="7FFFCDA9" w:rsidR="00072689" w:rsidRDefault="008436DE">
      <w:pPr>
        <w:spacing w:before="144" w:after="0"/>
        <w:jc w:val="both"/>
        <w:rPr>
          <w:rFonts w:ascii="Verdana" w:hAnsi="Verdana"/>
        </w:rPr>
      </w:pPr>
      <w:r>
        <w:rPr>
          <w:rFonts w:ascii="Verdana" w:hAnsi="Verdana"/>
        </w:rPr>
        <w:t xml:space="preserve">L’ED HSRT peut apporter une aide financière lorsque les </w:t>
      </w:r>
      <w:proofErr w:type="spellStart"/>
      <w:proofErr w:type="gramStart"/>
      <w:r>
        <w:rPr>
          <w:rFonts w:ascii="Verdana" w:hAnsi="Verdana"/>
        </w:rPr>
        <w:t>doctorant</w:t>
      </w:r>
      <w:r w:rsidR="003F0606">
        <w:rPr>
          <w:rFonts w:ascii="Verdana" w:hAnsi="Verdana"/>
        </w:rPr>
        <w:t>.e..s</w:t>
      </w:r>
      <w:proofErr w:type="spellEnd"/>
      <w:proofErr w:type="gramEnd"/>
      <w:r>
        <w:rPr>
          <w:rFonts w:ascii="Verdana" w:hAnsi="Verdana"/>
        </w:rPr>
        <w:t xml:space="preserve"> prennent en charge l’organisation de journées d’étude doctorales, à l’échelle de l’ED, d’un site ou d’un laboratoire.</w:t>
      </w:r>
    </w:p>
    <w:p w14:paraId="2443F1E2" w14:textId="77777777" w:rsidR="00072689" w:rsidRDefault="00072689">
      <w:pPr>
        <w:spacing w:after="0" w:line="240" w:lineRule="auto"/>
        <w:jc w:val="both"/>
        <w:rPr>
          <w:rFonts w:ascii="Verdana" w:hAnsi="Verdana"/>
        </w:rPr>
      </w:pPr>
    </w:p>
    <w:p w14:paraId="5DA3270B" w14:textId="77777777" w:rsidR="00072689" w:rsidRDefault="008436DE">
      <w:pPr>
        <w:spacing w:after="0" w:line="240" w:lineRule="auto"/>
        <w:jc w:val="both"/>
        <w:rPr>
          <w:rFonts w:ascii="Verdana" w:hAnsi="Verdana"/>
          <w:i/>
          <w:iCs/>
        </w:rPr>
      </w:pPr>
      <w:r>
        <w:rPr>
          <w:rFonts w:ascii="Verdana" w:hAnsi="Verdana"/>
          <w:i/>
          <w:iCs/>
        </w:rPr>
        <w:t>5.6. Abandons</w:t>
      </w:r>
    </w:p>
    <w:p w14:paraId="571DB6D3" w14:textId="77777777" w:rsidR="00072689" w:rsidRDefault="008436DE" w:rsidP="004B3B81">
      <w:pPr>
        <w:spacing w:after="0"/>
        <w:jc w:val="both"/>
        <w:rPr>
          <w:rFonts w:ascii="Verdana" w:hAnsi="Verdana"/>
        </w:rPr>
      </w:pPr>
      <w:r>
        <w:rPr>
          <w:rFonts w:ascii="Verdana" w:hAnsi="Verdana"/>
        </w:rPr>
        <w:t xml:space="preserve">L’ED HSRT demande à ce qu’aucune démarche d’abandon ne soit engagée sans un entretien préalable avec la direction de l’ED. S’il existe un conflit, l’ED proposera son aide pour le résoudre. En cas d’abandon, l’ED propose une « attestation d’activités de recherche » et transmettra le formulaire d’abandon à remplir. </w:t>
      </w:r>
    </w:p>
    <w:p w14:paraId="29FB90B9" w14:textId="77777777" w:rsidR="00072689" w:rsidRDefault="00072689">
      <w:pPr>
        <w:pStyle w:val="Paragraphedeliste"/>
        <w:spacing w:after="0" w:line="240" w:lineRule="auto"/>
        <w:jc w:val="both"/>
        <w:rPr>
          <w:rFonts w:ascii="Verdana" w:hAnsi="Verdana"/>
        </w:rPr>
      </w:pPr>
    </w:p>
    <w:p w14:paraId="32EBDB68" w14:textId="77777777" w:rsidR="00072689" w:rsidRDefault="008436DE">
      <w:pPr>
        <w:spacing w:after="0" w:line="240" w:lineRule="auto"/>
        <w:jc w:val="both"/>
        <w:rPr>
          <w:rFonts w:ascii="Verdana" w:hAnsi="Verdana"/>
          <w:b/>
        </w:rPr>
      </w:pPr>
      <w:r>
        <w:rPr>
          <w:rFonts w:ascii="Verdana" w:hAnsi="Verdana"/>
          <w:b/>
        </w:rPr>
        <w:t>Article 6 – Formation doctorale</w:t>
      </w:r>
    </w:p>
    <w:p w14:paraId="1D4CE23A" w14:textId="77777777" w:rsidR="00072689" w:rsidRDefault="00072689">
      <w:pPr>
        <w:spacing w:after="0" w:line="240" w:lineRule="auto"/>
        <w:jc w:val="both"/>
        <w:rPr>
          <w:rFonts w:ascii="Verdana" w:hAnsi="Verdana"/>
          <w:b/>
        </w:rPr>
      </w:pPr>
    </w:p>
    <w:p w14:paraId="298F7C73" w14:textId="77777777" w:rsidR="00072689" w:rsidRDefault="008436DE">
      <w:pPr>
        <w:spacing w:after="0" w:line="240" w:lineRule="auto"/>
        <w:jc w:val="both"/>
        <w:rPr>
          <w:rFonts w:ascii="Verdana" w:hAnsi="Verdana"/>
          <w:i/>
        </w:rPr>
      </w:pPr>
      <w:r>
        <w:rPr>
          <w:rFonts w:ascii="Verdana" w:hAnsi="Verdana"/>
          <w:i/>
        </w:rPr>
        <w:t>6.1 Formation doctorale mutualisée et gérée par le CED</w:t>
      </w:r>
    </w:p>
    <w:p w14:paraId="00A61628" w14:textId="77777777" w:rsidR="00072689" w:rsidRDefault="008436DE">
      <w:pPr>
        <w:pStyle w:val="Paragraphedeliste2"/>
        <w:spacing w:before="60" w:after="0" w:line="276" w:lineRule="auto"/>
        <w:ind w:left="0"/>
        <w:contextualSpacing w:val="0"/>
        <w:jc w:val="both"/>
        <w:rPr>
          <w:rFonts w:ascii="Verdana" w:hAnsi="Verdana"/>
        </w:rPr>
      </w:pPr>
      <w:r>
        <w:rPr>
          <w:rFonts w:ascii="Verdana" w:hAnsi="Verdana"/>
        </w:rPr>
        <w:t>Les doctorant(e)s se voient proposer les formations gérées par le CED.</w:t>
      </w:r>
    </w:p>
    <w:p w14:paraId="7EACAFDB" w14:textId="5C24A3F9" w:rsidR="00072689" w:rsidRDefault="00FB161C">
      <w:pPr>
        <w:pStyle w:val="Paragraphedeliste2"/>
        <w:spacing w:after="0" w:line="276" w:lineRule="auto"/>
        <w:ind w:left="0"/>
        <w:jc w:val="both"/>
        <w:rPr>
          <w:rFonts w:ascii="Verdana" w:hAnsi="Verdana"/>
        </w:rPr>
      </w:pPr>
      <w:r>
        <w:rPr>
          <w:rFonts w:ascii="Verdana" w:hAnsi="Verdana"/>
        </w:rPr>
        <w:t xml:space="preserve">La liste des formations obligatoires est donnée en annexe. </w:t>
      </w:r>
    </w:p>
    <w:p w14:paraId="484D7034" w14:textId="524BCDF3" w:rsidR="00072689" w:rsidRDefault="008436DE">
      <w:pPr>
        <w:pStyle w:val="Paragraphedeliste2"/>
        <w:spacing w:after="0" w:line="276" w:lineRule="auto"/>
        <w:ind w:left="0"/>
        <w:jc w:val="both"/>
        <w:rPr>
          <w:rFonts w:ascii="Verdana" w:hAnsi="Verdana"/>
        </w:rPr>
      </w:pPr>
      <w:r>
        <w:rPr>
          <w:rFonts w:ascii="Verdana" w:hAnsi="Verdana"/>
        </w:rPr>
        <w:t xml:space="preserve">Pour les </w:t>
      </w:r>
      <w:proofErr w:type="spellStart"/>
      <w:r>
        <w:rPr>
          <w:rFonts w:ascii="Verdana" w:hAnsi="Verdana"/>
        </w:rPr>
        <w:t>doctorant</w:t>
      </w:r>
      <w:r w:rsidR="00FB161C">
        <w:rPr>
          <w:rFonts w:ascii="Verdana" w:hAnsi="Verdana"/>
        </w:rPr>
        <w:t>.</w:t>
      </w:r>
      <w:proofErr w:type="gramStart"/>
      <w:r w:rsidR="00FB161C">
        <w:rPr>
          <w:rFonts w:ascii="Verdana" w:hAnsi="Verdana"/>
        </w:rPr>
        <w:t>e.</w:t>
      </w:r>
      <w:r>
        <w:rPr>
          <w:rFonts w:ascii="Verdana" w:hAnsi="Verdana"/>
        </w:rPr>
        <w:t>s</w:t>
      </w:r>
      <w:proofErr w:type="spellEnd"/>
      <w:proofErr w:type="gramEnd"/>
      <w:r>
        <w:rPr>
          <w:rFonts w:ascii="Verdana" w:hAnsi="Verdana"/>
        </w:rPr>
        <w:t xml:space="preserve"> </w:t>
      </w:r>
      <w:proofErr w:type="spellStart"/>
      <w:r>
        <w:rPr>
          <w:rFonts w:ascii="Verdana" w:hAnsi="Verdana"/>
        </w:rPr>
        <w:t>contractuel</w:t>
      </w:r>
      <w:r w:rsidR="00FB161C">
        <w:rPr>
          <w:rFonts w:ascii="Verdana" w:hAnsi="Verdana"/>
        </w:rPr>
        <w:t>.</w:t>
      </w:r>
      <w:r>
        <w:rPr>
          <w:rFonts w:ascii="Verdana" w:hAnsi="Verdana"/>
        </w:rPr>
        <w:t>le</w:t>
      </w:r>
      <w:r w:rsidR="00FB161C">
        <w:rPr>
          <w:rFonts w:ascii="Verdana" w:hAnsi="Verdana"/>
        </w:rPr>
        <w:t>.</w:t>
      </w:r>
      <w:r>
        <w:rPr>
          <w:rFonts w:ascii="Verdana" w:hAnsi="Verdana"/>
        </w:rPr>
        <w:t>s</w:t>
      </w:r>
      <w:proofErr w:type="spellEnd"/>
      <w:r>
        <w:rPr>
          <w:rFonts w:ascii="Verdana" w:hAnsi="Verdana"/>
        </w:rPr>
        <w:t xml:space="preserve"> qui ont une mission enseignement, la formation pédagogique prise en charge par l’ESPE est obligatoire, à l’exception des </w:t>
      </w:r>
      <w:proofErr w:type="spellStart"/>
      <w:r>
        <w:rPr>
          <w:rFonts w:ascii="Verdana" w:hAnsi="Verdana"/>
        </w:rPr>
        <w:t>doctorant</w:t>
      </w:r>
      <w:r w:rsidR="00FB161C">
        <w:rPr>
          <w:rFonts w:ascii="Verdana" w:hAnsi="Verdana"/>
        </w:rPr>
        <w:t>.e.s</w:t>
      </w:r>
      <w:proofErr w:type="spellEnd"/>
      <w:r w:rsidR="00FB161C">
        <w:rPr>
          <w:rFonts w:ascii="Verdana" w:hAnsi="Verdana"/>
        </w:rPr>
        <w:t>.</w:t>
      </w:r>
      <w:r>
        <w:rPr>
          <w:rFonts w:ascii="Verdana" w:hAnsi="Verdana"/>
        </w:rPr>
        <w:t xml:space="preserve"> déjà titulaires de l’enseignement. </w:t>
      </w:r>
    </w:p>
    <w:p w14:paraId="5DD64751" w14:textId="77777777" w:rsidR="00072689" w:rsidRDefault="00072689">
      <w:pPr>
        <w:spacing w:after="0" w:line="240" w:lineRule="auto"/>
        <w:jc w:val="both"/>
        <w:rPr>
          <w:rFonts w:ascii="Verdana" w:hAnsi="Verdana"/>
        </w:rPr>
      </w:pPr>
    </w:p>
    <w:p w14:paraId="007AD2C2" w14:textId="51C591E5" w:rsidR="00072689" w:rsidRDefault="008436DE">
      <w:pPr>
        <w:pStyle w:val="Paragraphedeliste"/>
        <w:numPr>
          <w:ilvl w:val="1"/>
          <w:numId w:val="3"/>
        </w:numPr>
        <w:spacing w:after="0" w:line="240" w:lineRule="auto"/>
        <w:jc w:val="both"/>
        <w:rPr>
          <w:rFonts w:ascii="Verdana" w:hAnsi="Verdana"/>
        </w:rPr>
      </w:pPr>
      <w:r>
        <w:rPr>
          <w:rFonts w:ascii="Verdana" w:hAnsi="Verdana"/>
          <w:i/>
        </w:rPr>
        <w:t xml:space="preserve"> Modules spécifiques de l’ED, cycle de conférenc</w:t>
      </w:r>
      <w:r w:rsidR="00FB161C">
        <w:rPr>
          <w:rFonts w:ascii="Verdana" w:hAnsi="Verdana"/>
          <w:i/>
        </w:rPr>
        <w:t>es</w:t>
      </w:r>
    </w:p>
    <w:p w14:paraId="02F41846" w14:textId="77777777" w:rsidR="00072689" w:rsidRDefault="008436DE">
      <w:pPr>
        <w:pStyle w:val="Paragraphedeliste2"/>
        <w:spacing w:before="60" w:after="0" w:line="276" w:lineRule="auto"/>
        <w:ind w:left="0"/>
        <w:jc w:val="both"/>
        <w:rPr>
          <w:rFonts w:ascii="Verdana" w:hAnsi="Verdana"/>
        </w:rPr>
      </w:pPr>
      <w:r>
        <w:rPr>
          <w:rFonts w:ascii="Verdana" w:hAnsi="Verdana"/>
        </w:rPr>
        <w:t>L’ED HSRT organise des modules spécifiques de formation : séminaires, conférences ou des journées pluridisciplinaires qui associent les trois sites de façon équilibrée.</w:t>
      </w:r>
    </w:p>
    <w:p w14:paraId="6953E6F5" w14:textId="1DF776F4" w:rsidR="00072689" w:rsidRDefault="008436DE">
      <w:pPr>
        <w:pStyle w:val="Paragraphedeliste2"/>
        <w:spacing w:after="0" w:line="276" w:lineRule="auto"/>
        <w:ind w:left="0"/>
        <w:jc w:val="both"/>
        <w:rPr>
          <w:rFonts w:ascii="Verdana" w:hAnsi="Verdana"/>
        </w:rPr>
      </w:pPr>
      <w:r>
        <w:rPr>
          <w:rFonts w:ascii="Verdana" w:hAnsi="Verdana"/>
        </w:rPr>
        <w:t xml:space="preserve">Afin de répondre aux spécificités des </w:t>
      </w:r>
      <w:proofErr w:type="spellStart"/>
      <w:r>
        <w:rPr>
          <w:rFonts w:ascii="Verdana" w:hAnsi="Verdana"/>
        </w:rPr>
        <w:t>doctorant</w:t>
      </w:r>
      <w:r w:rsidR="00FB161C">
        <w:rPr>
          <w:rFonts w:ascii="Verdana" w:hAnsi="Verdana"/>
        </w:rPr>
        <w:t>.</w:t>
      </w:r>
      <w:proofErr w:type="gramStart"/>
      <w:r w:rsidR="00FB161C">
        <w:rPr>
          <w:rFonts w:ascii="Verdana" w:hAnsi="Verdana"/>
        </w:rPr>
        <w:t>e.s</w:t>
      </w:r>
      <w:proofErr w:type="spellEnd"/>
      <w:proofErr w:type="gramEnd"/>
      <w:r>
        <w:rPr>
          <w:rFonts w:ascii="Verdana" w:hAnsi="Verdana"/>
        </w:rPr>
        <w:t xml:space="preserve"> de l’ED HSRT, des formations en ligne peuvent être proposées.</w:t>
      </w:r>
    </w:p>
    <w:p w14:paraId="52D02CD0" w14:textId="77777777" w:rsidR="00072689" w:rsidRDefault="00072689">
      <w:pPr>
        <w:pStyle w:val="Paragraphedeliste2"/>
        <w:spacing w:after="0" w:line="240" w:lineRule="auto"/>
        <w:ind w:left="0"/>
        <w:jc w:val="both"/>
        <w:rPr>
          <w:rFonts w:ascii="Verdana" w:hAnsi="Verdana"/>
        </w:rPr>
      </w:pPr>
    </w:p>
    <w:p w14:paraId="1754170F" w14:textId="77777777" w:rsidR="00072689" w:rsidRDefault="008436DE">
      <w:pPr>
        <w:pStyle w:val="Paragraphedeliste"/>
        <w:numPr>
          <w:ilvl w:val="1"/>
          <w:numId w:val="3"/>
        </w:numPr>
        <w:spacing w:after="0" w:line="240" w:lineRule="auto"/>
        <w:jc w:val="both"/>
        <w:rPr>
          <w:rFonts w:ascii="Verdana" w:hAnsi="Verdana"/>
        </w:rPr>
      </w:pPr>
      <w:r>
        <w:rPr>
          <w:rFonts w:ascii="Verdana" w:hAnsi="Verdana"/>
          <w:i/>
        </w:rPr>
        <w:t xml:space="preserve"> Exigence en matière de suivi de formation</w:t>
      </w:r>
    </w:p>
    <w:p w14:paraId="100558B8" w14:textId="07F82132" w:rsidR="00072689" w:rsidRDefault="008436DE">
      <w:pPr>
        <w:spacing w:before="144" w:after="0"/>
        <w:contextualSpacing/>
        <w:jc w:val="both"/>
        <w:rPr>
          <w:rFonts w:ascii="Verdana" w:hAnsi="Verdana"/>
        </w:rPr>
      </w:pPr>
      <w:r>
        <w:rPr>
          <w:rFonts w:ascii="Verdana" w:hAnsi="Verdana"/>
        </w:rPr>
        <w:t xml:space="preserve">L’ED HSRT exige que les </w:t>
      </w:r>
      <w:proofErr w:type="spellStart"/>
      <w:r>
        <w:rPr>
          <w:rFonts w:ascii="Verdana" w:hAnsi="Verdana"/>
        </w:rPr>
        <w:t>doctorant</w:t>
      </w:r>
      <w:r w:rsidR="00FB161C">
        <w:rPr>
          <w:rFonts w:ascii="Verdana" w:hAnsi="Verdana"/>
        </w:rPr>
        <w:t>.</w:t>
      </w:r>
      <w:proofErr w:type="gramStart"/>
      <w:r w:rsidR="00FB161C">
        <w:rPr>
          <w:rFonts w:ascii="Verdana" w:hAnsi="Verdana"/>
        </w:rPr>
        <w:t>e.s</w:t>
      </w:r>
      <w:proofErr w:type="spellEnd"/>
      <w:proofErr w:type="gramEnd"/>
      <w:r>
        <w:rPr>
          <w:rFonts w:ascii="Verdana" w:hAnsi="Verdana"/>
        </w:rPr>
        <w:t xml:space="preserve"> </w:t>
      </w:r>
      <w:proofErr w:type="spellStart"/>
      <w:r>
        <w:rPr>
          <w:rFonts w:ascii="Verdana" w:hAnsi="Verdana"/>
        </w:rPr>
        <w:t>contractuel</w:t>
      </w:r>
      <w:r w:rsidR="00FB161C">
        <w:rPr>
          <w:rFonts w:ascii="Verdana" w:hAnsi="Verdana"/>
        </w:rPr>
        <w:t>.le.s</w:t>
      </w:r>
      <w:proofErr w:type="spellEnd"/>
      <w:r>
        <w:rPr>
          <w:rFonts w:ascii="Verdana" w:hAnsi="Verdana"/>
        </w:rPr>
        <w:t xml:space="preserve"> suivent au minimum 60 heures de formation (30 h de formation pour les doctorants en CIFRE) durant la préparation de leur thèse, parmi les propositions de formation du Collège des écoles doctorales et les formations spécifiques de l’ED HSRT. </w:t>
      </w:r>
    </w:p>
    <w:p w14:paraId="38293C26" w14:textId="77777777" w:rsidR="00072689" w:rsidRPr="004B3B81" w:rsidRDefault="008436DE">
      <w:pPr>
        <w:spacing w:before="144" w:after="0"/>
        <w:contextualSpacing/>
        <w:jc w:val="both"/>
        <w:rPr>
          <w:rFonts w:ascii="Verdana" w:hAnsi="Verdana"/>
        </w:rPr>
      </w:pPr>
      <w:r w:rsidRPr="004B3B81">
        <w:rPr>
          <w:rFonts w:ascii="Verdana" w:hAnsi="Verdana"/>
        </w:rPr>
        <w:t xml:space="preserve">Les doctorants et doctorantes peuvent suivre des cours et participer à des séminaires en dehors de l’offre de formation du Collège des Ecoles Doctorales et de l’ED HSRT dans la limite de 20h du temps de formation obligatoire (10 h pour les doctorants en CIFRE). Ils et elles doivent fournir à l’ED une attestation de formation (un modèle est disponible sur le site de l’ED). </w:t>
      </w:r>
    </w:p>
    <w:p w14:paraId="7C6D066D" w14:textId="551E2D4A" w:rsidR="00072689" w:rsidRPr="004B3B81" w:rsidRDefault="008436DE">
      <w:pPr>
        <w:spacing w:before="144" w:after="0"/>
        <w:jc w:val="both"/>
        <w:rPr>
          <w:rFonts w:ascii="Verdana" w:hAnsi="Verdana"/>
        </w:rPr>
      </w:pPr>
      <w:r w:rsidRPr="004B3B81">
        <w:rPr>
          <w:rFonts w:ascii="Verdana" w:hAnsi="Verdana"/>
        </w:rPr>
        <w:t xml:space="preserve">L’ED HSRT propose un tableau d’équivalence, disponible sur le site de l’école doctorale. </w:t>
      </w:r>
    </w:p>
    <w:p w14:paraId="7D9C6D51" w14:textId="77777777" w:rsidR="00072689" w:rsidRDefault="008436DE">
      <w:pPr>
        <w:spacing w:before="144" w:after="0"/>
        <w:jc w:val="both"/>
        <w:rPr>
          <w:rFonts w:ascii="Verdana" w:hAnsi="Verdana"/>
        </w:rPr>
      </w:pPr>
      <w:r>
        <w:rPr>
          <w:rFonts w:ascii="Verdana" w:hAnsi="Verdana"/>
        </w:rPr>
        <w:t>Pour les contrats Région Normandie (RIN 50 et 100 %), des actions CSTI (actions en faveur de la Culture Scientifique, Technique et Industrielle) sont obligatoires.</w:t>
      </w:r>
    </w:p>
    <w:p w14:paraId="751AC804" w14:textId="77777777" w:rsidR="00072689" w:rsidRDefault="00072689">
      <w:pPr>
        <w:spacing w:after="0" w:line="240" w:lineRule="auto"/>
        <w:jc w:val="both"/>
        <w:rPr>
          <w:rFonts w:ascii="Verdana" w:hAnsi="Verdana"/>
          <w:b/>
        </w:rPr>
      </w:pPr>
    </w:p>
    <w:p w14:paraId="1F782A94" w14:textId="77777777" w:rsidR="00072689" w:rsidRDefault="008436DE">
      <w:pPr>
        <w:spacing w:after="0" w:line="240" w:lineRule="auto"/>
        <w:jc w:val="both"/>
        <w:rPr>
          <w:rFonts w:ascii="Verdana" w:hAnsi="Verdana"/>
          <w:b/>
        </w:rPr>
      </w:pPr>
      <w:r>
        <w:rPr>
          <w:rFonts w:ascii="Verdana" w:hAnsi="Verdana"/>
          <w:b/>
        </w:rPr>
        <w:t>Article 7 – Formalités de soutenance de thèse</w:t>
      </w:r>
    </w:p>
    <w:p w14:paraId="6006439C" w14:textId="77777777" w:rsidR="00072689" w:rsidRDefault="00072689">
      <w:pPr>
        <w:spacing w:after="0" w:line="240" w:lineRule="auto"/>
        <w:jc w:val="both"/>
        <w:rPr>
          <w:rFonts w:ascii="Verdana" w:hAnsi="Verdana"/>
          <w:b/>
        </w:rPr>
      </w:pPr>
    </w:p>
    <w:p w14:paraId="6B5C9B53" w14:textId="2F7DD629" w:rsidR="00072689" w:rsidRDefault="008436DE">
      <w:pPr>
        <w:spacing w:after="0" w:line="240" w:lineRule="auto"/>
        <w:jc w:val="both"/>
        <w:rPr>
          <w:rFonts w:ascii="Verdana" w:hAnsi="Verdana"/>
          <w:bCs/>
        </w:rPr>
      </w:pPr>
      <w:r>
        <w:rPr>
          <w:rFonts w:ascii="Verdana" w:hAnsi="Verdana"/>
          <w:bCs/>
        </w:rPr>
        <w:t xml:space="preserve">L’autorisation de soutenir une thèse est accordée par </w:t>
      </w:r>
      <w:r w:rsidR="00FB161C">
        <w:rPr>
          <w:rFonts w:ascii="Verdana" w:hAnsi="Verdana"/>
          <w:bCs/>
        </w:rPr>
        <w:t>la direction de l’é</w:t>
      </w:r>
      <w:r>
        <w:rPr>
          <w:rFonts w:ascii="Verdana" w:hAnsi="Verdana"/>
          <w:bCs/>
        </w:rPr>
        <w:t>tablissement, après avis d</w:t>
      </w:r>
      <w:r w:rsidR="00FB161C">
        <w:rPr>
          <w:rFonts w:ascii="Verdana" w:hAnsi="Verdana"/>
          <w:bCs/>
        </w:rPr>
        <w:t xml:space="preserve">e la direction </w:t>
      </w:r>
      <w:r>
        <w:rPr>
          <w:rFonts w:ascii="Verdana" w:hAnsi="Verdana"/>
          <w:bCs/>
        </w:rPr>
        <w:t>de l’école doctorale, sur proposition d</w:t>
      </w:r>
      <w:r w:rsidR="00FB161C">
        <w:rPr>
          <w:rFonts w:ascii="Verdana" w:hAnsi="Verdana"/>
          <w:bCs/>
        </w:rPr>
        <w:t xml:space="preserve">e la direction de </w:t>
      </w:r>
      <w:r>
        <w:rPr>
          <w:rFonts w:ascii="Verdana" w:hAnsi="Verdana"/>
          <w:bCs/>
        </w:rPr>
        <w:t>thèse.</w:t>
      </w:r>
    </w:p>
    <w:p w14:paraId="5ABFAF52" w14:textId="77777777" w:rsidR="00072689" w:rsidRDefault="008436DE">
      <w:pPr>
        <w:spacing w:before="60" w:after="0"/>
        <w:jc w:val="both"/>
        <w:rPr>
          <w:rFonts w:ascii="Verdana" w:hAnsi="Verdana"/>
        </w:rPr>
      </w:pPr>
      <w:r>
        <w:rPr>
          <w:rFonts w:ascii="Verdana" w:hAnsi="Verdana"/>
        </w:rPr>
        <w:t>La procédure administrative en vigueur dans l’établissement de préparation de thèse précise de manière détaillée les phases de déroulement, le calendrier et les éléments nécessaires au dossier composant la soutenance de thèse. La demande d’autorisation de soutenance doit être transmises à l’ED HSRT dans les délais imposés par l’établissement de préparation de thèse des doctorants.</w:t>
      </w:r>
    </w:p>
    <w:p w14:paraId="06B5B37C" w14:textId="77777777" w:rsidR="00072689" w:rsidRDefault="00072689">
      <w:pPr>
        <w:spacing w:after="0" w:line="240" w:lineRule="auto"/>
        <w:jc w:val="both"/>
        <w:rPr>
          <w:rFonts w:ascii="Verdana" w:hAnsi="Verdana"/>
          <w:i/>
        </w:rPr>
      </w:pPr>
    </w:p>
    <w:p w14:paraId="03B35599" w14:textId="77777777" w:rsidR="00072689" w:rsidRDefault="008436DE">
      <w:pPr>
        <w:spacing w:after="0" w:line="240" w:lineRule="auto"/>
        <w:jc w:val="both"/>
        <w:rPr>
          <w:rFonts w:ascii="Verdana" w:hAnsi="Verdana"/>
          <w:i/>
        </w:rPr>
      </w:pPr>
      <w:r>
        <w:rPr>
          <w:rFonts w:ascii="Verdana" w:hAnsi="Verdana"/>
          <w:i/>
        </w:rPr>
        <w:t>7.1 Rapporteurs et composition du jury</w:t>
      </w:r>
    </w:p>
    <w:p w14:paraId="11E76EE1" w14:textId="77777777" w:rsidR="00072689" w:rsidRDefault="008436DE">
      <w:pPr>
        <w:spacing w:before="60" w:after="0" w:line="240" w:lineRule="auto"/>
        <w:jc w:val="both"/>
        <w:rPr>
          <w:rFonts w:ascii="Verdana" w:hAnsi="Verdana"/>
        </w:rPr>
      </w:pPr>
      <w:r>
        <w:rPr>
          <w:rFonts w:ascii="Verdana" w:hAnsi="Verdana"/>
        </w:rPr>
        <w:t xml:space="preserve">L’ED HSRT se conforme aux règles en vigueur (arrêté du 26 août 2022), règles des établissements et de la </w:t>
      </w:r>
      <w:proofErr w:type="spellStart"/>
      <w:r>
        <w:rPr>
          <w:rFonts w:ascii="Verdana" w:hAnsi="Verdana"/>
        </w:rPr>
        <w:t>ComUE</w:t>
      </w:r>
      <w:proofErr w:type="spellEnd"/>
      <w:r>
        <w:rPr>
          <w:rFonts w:ascii="Verdana" w:hAnsi="Verdana"/>
        </w:rPr>
        <w:t>) concernant les soutenances de thèse.</w:t>
      </w:r>
    </w:p>
    <w:p w14:paraId="76956C3A" w14:textId="7887CF3D" w:rsidR="00072689" w:rsidRDefault="008436DE">
      <w:pPr>
        <w:spacing w:before="60" w:after="0"/>
        <w:jc w:val="both"/>
        <w:rPr>
          <w:rFonts w:ascii="Verdana" w:hAnsi="Verdana"/>
        </w:rPr>
      </w:pPr>
      <w:r>
        <w:rPr>
          <w:rFonts w:ascii="Verdana" w:hAnsi="Verdana"/>
        </w:rPr>
        <w:t>Lors du dépôt du dossier de soutenance, l</w:t>
      </w:r>
      <w:r w:rsidR="00FB161C">
        <w:rPr>
          <w:rFonts w:ascii="Verdana" w:hAnsi="Verdana"/>
        </w:rPr>
        <w:t>a direction de</w:t>
      </w:r>
      <w:r>
        <w:rPr>
          <w:rFonts w:ascii="Verdana" w:hAnsi="Verdana"/>
        </w:rPr>
        <w:t xml:space="preserve"> l’ED est particulièrement attenti</w:t>
      </w:r>
      <w:r w:rsidR="00FB161C">
        <w:rPr>
          <w:rFonts w:ascii="Verdana" w:hAnsi="Verdana"/>
        </w:rPr>
        <w:t>ve</w:t>
      </w:r>
      <w:r>
        <w:rPr>
          <w:rFonts w:ascii="Verdana" w:hAnsi="Verdana"/>
        </w:rPr>
        <w:t xml:space="preserve"> à certains éléments :</w:t>
      </w:r>
    </w:p>
    <w:p w14:paraId="5D65D9A4" w14:textId="50061A84" w:rsidR="00072689" w:rsidRPr="004B3B81" w:rsidRDefault="008436DE">
      <w:pPr>
        <w:pStyle w:val="Paragraphedeliste"/>
        <w:numPr>
          <w:ilvl w:val="0"/>
          <w:numId w:val="4"/>
        </w:numPr>
        <w:spacing w:before="60" w:after="0"/>
        <w:ind w:left="714" w:hanging="357"/>
        <w:jc w:val="both"/>
        <w:rPr>
          <w:rFonts w:ascii="Verdana" w:hAnsi="Verdana"/>
        </w:rPr>
      </w:pPr>
      <w:proofErr w:type="gramStart"/>
      <w:r w:rsidRPr="004B3B81">
        <w:rPr>
          <w:rFonts w:ascii="Verdana" w:hAnsi="Verdana"/>
        </w:rPr>
        <w:t>les</w:t>
      </w:r>
      <w:proofErr w:type="gramEnd"/>
      <w:r w:rsidRPr="004B3B81">
        <w:rPr>
          <w:rFonts w:ascii="Verdana" w:hAnsi="Verdana"/>
        </w:rPr>
        <w:t xml:space="preserve"> deux rapporteurs sont titulaires d’une HDR (ou équivalence à l’étranger) et extérieurs à l’ED HSRT et à la </w:t>
      </w:r>
      <w:proofErr w:type="spellStart"/>
      <w:r w:rsidRPr="004B3B81">
        <w:rPr>
          <w:rFonts w:ascii="Verdana" w:hAnsi="Verdana"/>
        </w:rPr>
        <w:t>ComUe</w:t>
      </w:r>
      <w:proofErr w:type="spellEnd"/>
      <w:r w:rsidRPr="004B3B81">
        <w:rPr>
          <w:rFonts w:ascii="Verdana" w:hAnsi="Verdana"/>
        </w:rPr>
        <w:t> ; et ne sont pas membres du CSI ; ils ne doivent pas avoir publié avec l</w:t>
      </w:r>
      <w:r w:rsidR="00FB161C" w:rsidRPr="004B3B81">
        <w:rPr>
          <w:rFonts w:ascii="Verdana" w:hAnsi="Verdana"/>
        </w:rPr>
        <w:t xml:space="preserve">a doctorante ou le </w:t>
      </w:r>
      <w:r w:rsidRPr="004B3B81">
        <w:rPr>
          <w:rFonts w:ascii="Verdana" w:hAnsi="Verdana"/>
        </w:rPr>
        <w:t>doctorant</w:t>
      </w:r>
      <w:r w:rsidR="00FB161C" w:rsidRPr="004B3B81">
        <w:rPr>
          <w:rFonts w:ascii="Verdana" w:hAnsi="Verdana"/>
        </w:rPr>
        <w:t> ;</w:t>
      </w:r>
      <w:r w:rsidRPr="004B3B81">
        <w:rPr>
          <w:rFonts w:ascii="Verdana" w:hAnsi="Verdana"/>
        </w:rPr>
        <w:t xml:space="preserve"> </w:t>
      </w:r>
    </w:p>
    <w:p w14:paraId="275B4A10" w14:textId="77777777" w:rsidR="00072689" w:rsidRPr="004B3B81" w:rsidRDefault="008436DE">
      <w:pPr>
        <w:pStyle w:val="Paragraphedeliste"/>
        <w:numPr>
          <w:ilvl w:val="0"/>
          <w:numId w:val="4"/>
        </w:numPr>
        <w:spacing w:before="60" w:after="0"/>
        <w:ind w:left="714" w:hanging="357"/>
        <w:jc w:val="both"/>
        <w:rPr>
          <w:rFonts w:ascii="Verdana" w:hAnsi="Verdana"/>
        </w:rPr>
      </w:pPr>
      <w:proofErr w:type="gramStart"/>
      <w:r w:rsidRPr="004B3B81">
        <w:rPr>
          <w:rFonts w:ascii="Verdana" w:hAnsi="Verdana"/>
        </w:rPr>
        <w:lastRenderedPageBreak/>
        <w:t>les</w:t>
      </w:r>
      <w:proofErr w:type="gramEnd"/>
      <w:r w:rsidRPr="004B3B81">
        <w:rPr>
          <w:rFonts w:ascii="Verdana" w:hAnsi="Verdana"/>
        </w:rPr>
        <w:t xml:space="preserve"> membres du jury sont, au moins pour moitié extérieurs à l’équipe d’encadrement, à l’ED HSRT, à la </w:t>
      </w:r>
      <w:proofErr w:type="spellStart"/>
      <w:r w:rsidRPr="004B3B81">
        <w:rPr>
          <w:rFonts w:ascii="Verdana" w:hAnsi="Verdana"/>
        </w:rPr>
        <w:t>ComUE</w:t>
      </w:r>
      <w:proofErr w:type="spellEnd"/>
      <w:r w:rsidRPr="004B3B81">
        <w:rPr>
          <w:rFonts w:ascii="Verdana" w:hAnsi="Verdana"/>
        </w:rPr>
        <w:t> ;</w:t>
      </w:r>
    </w:p>
    <w:p w14:paraId="74350759" w14:textId="77777777" w:rsidR="00072689" w:rsidRPr="004B3B81" w:rsidRDefault="008436DE">
      <w:pPr>
        <w:pStyle w:val="Paragraphedeliste"/>
        <w:numPr>
          <w:ilvl w:val="0"/>
          <w:numId w:val="4"/>
        </w:numPr>
        <w:spacing w:before="60" w:after="0"/>
        <w:ind w:left="714" w:hanging="357"/>
        <w:jc w:val="both"/>
        <w:rPr>
          <w:rFonts w:ascii="Verdana" w:hAnsi="Verdana"/>
        </w:rPr>
      </w:pPr>
      <w:proofErr w:type="gramStart"/>
      <w:r w:rsidRPr="004B3B81">
        <w:rPr>
          <w:rFonts w:ascii="Verdana" w:hAnsi="Verdana"/>
        </w:rPr>
        <w:t>la</w:t>
      </w:r>
      <w:proofErr w:type="gramEnd"/>
      <w:r w:rsidRPr="004B3B81">
        <w:rPr>
          <w:rFonts w:ascii="Verdana" w:hAnsi="Verdana"/>
        </w:rPr>
        <w:t xml:space="preserve"> composition du jury comprend entre 4 et 8 membres et tend à une représentation équilibrée des hommes et des femmes ;</w:t>
      </w:r>
    </w:p>
    <w:p w14:paraId="3167E2BC" w14:textId="7122B565" w:rsidR="00072689" w:rsidRPr="004B3B81" w:rsidRDefault="008436DE">
      <w:pPr>
        <w:pStyle w:val="Paragraphedeliste"/>
        <w:numPr>
          <w:ilvl w:val="0"/>
          <w:numId w:val="4"/>
        </w:numPr>
        <w:spacing w:before="60" w:after="0"/>
        <w:ind w:left="714" w:hanging="357"/>
        <w:jc w:val="both"/>
        <w:rPr>
          <w:rFonts w:ascii="Verdana" w:hAnsi="Verdana"/>
        </w:rPr>
      </w:pPr>
      <w:proofErr w:type="gramStart"/>
      <w:r w:rsidRPr="004B3B81">
        <w:rPr>
          <w:rFonts w:ascii="Verdana" w:hAnsi="Verdana"/>
        </w:rPr>
        <w:t>au</w:t>
      </w:r>
      <w:proofErr w:type="gramEnd"/>
      <w:r w:rsidRPr="004B3B81">
        <w:rPr>
          <w:rFonts w:ascii="Verdana" w:hAnsi="Verdana"/>
        </w:rPr>
        <w:t xml:space="preserve"> moins la moitié des membres du jury sont des </w:t>
      </w:r>
      <w:proofErr w:type="spellStart"/>
      <w:r w:rsidRPr="004B3B81">
        <w:rPr>
          <w:rFonts w:ascii="Verdana" w:hAnsi="Verdana"/>
        </w:rPr>
        <w:t>professeur</w:t>
      </w:r>
      <w:r w:rsidR="00FB161C" w:rsidRPr="004B3B81">
        <w:rPr>
          <w:rFonts w:ascii="Verdana" w:hAnsi="Verdana"/>
        </w:rPr>
        <w:t>.e.</w:t>
      </w:r>
      <w:r w:rsidRPr="004B3B81">
        <w:rPr>
          <w:rFonts w:ascii="Verdana" w:hAnsi="Verdana"/>
        </w:rPr>
        <w:t>s</w:t>
      </w:r>
      <w:proofErr w:type="spellEnd"/>
      <w:r w:rsidRPr="004B3B81">
        <w:rPr>
          <w:rFonts w:ascii="Verdana" w:hAnsi="Verdana"/>
        </w:rPr>
        <w:t xml:space="preserve"> (ou </w:t>
      </w:r>
      <w:proofErr w:type="spellStart"/>
      <w:r w:rsidRPr="004B3B81">
        <w:rPr>
          <w:rFonts w:ascii="Verdana" w:hAnsi="Verdana"/>
        </w:rPr>
        <w:t>assimilé</w:t>
      </w:r>
      <w:r w:rsidR="00FB161C" w:rsidRPr="004B3B81">
        <w:rPr>
          <w:rFonts w:ascii="Verdana" w:hAnsi="Verdana"/>
        </w:rPr>
        <w:t>.e.</w:t>
      </w:r>
      <w:r w:rsidRPr="004B3B81">
        <w:rPr>
          <w:rFonts w:ascii="Verdana" w:hAnsi="Verdana"/>
        </w:rPr>
        <w:t>s</w:t>
      </w:r>
      <w:proofErr w:type="spellEnd"/>
      <w:r w:rsidRPr="004B3B81">
        <w:rPr>
          <w:rFonts w:ascii="Verdana" w:hAnsi="Verdana"/>
        </w:rPr>
        <w:t>) ;</w:t>
      </w:r>
    </w:p>
    <w:p w14:paraId="79721472" w14:textId="26284DA5" w:rsidR="00072689" w:rsidRPr="004B3B81" w:rsidRDefault="008436DE">
      <w:pPr>
        <w:pStyle w:val="Paragraphedeliste"/>
        <w:numPr>
          <w:ilvl w:val="0"/>
          <w:numId w:val="4"/>
        </w:numPr>
        <w:spacing w:before="60" w:after="0"/>
        <w:jc w:val="both"/>
        <w:rPr>
          <w:rFonts w:ascii="Verdana" w:hAnsi="Verdana"/>
        </w:rPr>
      </w:pPr>
      <w:r w:rsidRPr="004B3B81">
        <w:rPr>
          <w:rFonts w:ascii="Verdana" w:hAnsi="Verdana"/>
        </w:rPr>
        <w:t>Les émérites peuvent faire partie du jury mais ne sont pas comptabilisés comme rang A (puisqu'ils ne sont plus en activité) ; le jury de soutenance ne peut être constitué de plus de 25% d’émérites</w:t>
      </w:r>
      <w:r w:rsidR="00FB161C" w:rsidRPr="004B3B81">
        <w:rPr>
          <w:rFonts w:ascii="Verdana" w:hAnsi="Verdana"/>
        </w:rPr>
        <w:t> ;</w:t>
      </w:r>
    </w:p>
    <w:p w14:paraId="685E188F" w14:textId="7DF63B97" w:rsidR="00072689" w:rsidRPr="004B3B81" w:rsidRDefault="008436DE" w:rsidP="0060502A">
      <w:pPr>
        <w:pStyle w:val="Paragraphedeliste"/>
        <w:numPr>
          <w:ilvl w:val="0"/>
          <w:numId w:val="4"/>
        </w:numPr>
        <w:spacing w:before="60" w:after="0"/>
        <w:jc w:val="both"/>
        <w:rPr>
          <w:rFonts w:ascii="Verdana" w:hAnsi="Verdana"/>
        </w:rPr>
      </w:pPr>
      <w:r w:rsidRPr="004B3B81">
        <w:rPr>
          <w:rFonts w:ascii="Verdana" w:hAnsi="Verdana"/>
        </w:rPr>
        <w:t xml:space="preserve">Les membres du jury désignent parmi eux un président ou une présidente du jury. Il ou elle doit être </w:t>
      </w:r>
      <w:proofErr w:type="spellStart"/>
      <w:r w:rsidRPr="004B3B81">
        <w:rPr>
          <w:rFonts w:ascii="Verdana" w:hAnsi="Verdana"/>
        </w:rPr>
        <w:t>Professeur</w:t>
      </w:r>
      <w:r w:rsidR="00FB161C" w:rsidRPr="004B3B81">
        <w:rPr>
          <w:rFonts w:ascii="Verdana" w:hAnsi="Verdana"/>
        </w:rPr>
        <w:t>.e</w:t>
      </w:r>
      <w:proofErr w:type="spellEnd"/>
      <w:r w:rsidR="00FB161C" w:rsidRPr="004B3B81">
        <w:rPr>
          <w:rFonts w:ascii="Verdana" w:hAnsi="Verdana"/>
        </w:rPr>
        <w:t xml:space="preserve">. </w:t>
      </w:r>
      <w:r w:rsidRPr="004B3B81">
        <w:rPr>
          <w:rFonts w:ascii="Verdana" w:hAnsi="Verdana"/>
        </w:rPr>
        <w:t>ou assimilé (=rang A) en activité.</w:t>
      </w:r>
    </w:p>
    <w:p w14:paraId="7CE11464" w14:textId="77777777" w:rsidR="00072689" w:rsidRDefault="00072689">
      <w:pPr>
        <w:spacing w:after="0" w:line="240" w:lineRule="auto"/>
        <w:jc w:val="both"/>
        <w:rPr>
          <w:rFonts w:ascii="Verdana" w:hAnsi="Verdana"/>
        </w:rPr>
      </w:pPr>
    </w:p>
    <w:p w14:paraId="61D8367D" w14:textId="1FC79DAE" w:rsidR="00072689" w:rsidRDefault="008436DE">
      <w:pPr>
        <w:spacing w:after="0" w:line="240" w:lineRule="auto"/>
        <w:jc w:val="both"/>
        <w:rPr>
          <w:rFonts w:ascii="Verdana" w:hAnsi="Verdana"/>
          <w:i/>
        </w:rPr>
      </w:pPr>
      <w:r>
        <w:rPr>
          <w:rFonts w:ascii="Verdana" w:hAnsi="Verdana"/>
          <w:i/>
        </w:rPr>
        <w:t>7.2 Rôle de la direct</w:t>
      </w:r>
      <w:r w:rsidR="00FB161C">
        <w:rPr>
          <w:rFonts w:ascii="Verdana" w:hAnsi="Verdana"/>
          <w:i/>
        </w:rPr>
        <w:t>ion</w:t>
      </w:r>
      <w:r>
        <w:rPr>
          <w:rFonts w:ascii="Verdana" w:hAnsi="Verdana"/>
          <w:i/>
        </w:rPr>
        <w:t xml:space="preserve"> de thèse </w:t>
      </w:r>
    </w:p>
    <w:p w14:paraId="3EAF447C" w14:textId="6FDE082C" w:rsidR="00072689" w:rsidRDefault="008436DE">
      <w:pPr>
        <w:spacing w:before="60" w:after="0"/>
        <w:jc w:val="both"/>
        <w:rPr>
          <w:rFonts w:ascii="Verdana" w:hAnsi="Verdana"/>
        </w:rPr>
      </w:pPr>
      <w:r>
        <w:rPr>
          <w:rFonts w:ascii="Verdana" w:hAnsi="Verdana"/>
        </w:rPr>
        <w:t>Lors de la soutenance, l</w:t>
      </w:r>
      <w:r w:rsidR="00D94E3A">
        <w:rPr>
          <w:rFonts w:ascii="Verdana" w:hAnsi="Verdana"/>
        </w:rPr>
        <w:t>a directrice ou l</w:t>
      </w:r>
      <w:r>
        <w:rPr>
          <w:rFonts w:ascii="Verdana" w:hAnsi="Verdana"/>
        </w:rPr>
        <w:t>e directeur de thèse est membre du jury.</w:t>
      </w:r>
    </w:p>
    <w:p w14:paraId="23F34A7D" w14:textId="15C841D0" w:rsidR="00072689" w:rsidRDefault="00D94E3A">
      <w:pPr>
        <w:spacing w:before="40" w:after="0"/>
        <w:jc w:val="both"/>
        <w:rPr>
          <w:rFonts w:ascii="Verdana" w:hAnsi="Verdana"/>
        </w:rPr>
      </w:pPr>
      <w:r>
        <w:rPr>
          <w:rFonts w:ascii="Verdana" w:hAnsi="Verdana"/>
        </w:rPr>
        <w:t xml:space="preserve">La direction de thèse est </w:t>
      </w:r>
      <w:r w:rsidR="008436DE">
        <w:rPr>
          <w:rFonts w:ascii="Verdana" w:hAnsi="Verdana"/>
        </w:rPr>
        <w:t>présent</w:t>
      </w:r>
      <w:r>
        <w:rPr>
          <w:rFonts w:ascii="Verdana" w:hAnsi="Verdana"/>
        </w:rPr>
        <w:t>e.</w:t>
      </w:r>
      <w:r w:rsidR="008436DE">
        <w:rPr>
          <w:rFonts w:ascii="Verdana" w:hAnsi="Verdana"/>
        </w:rPr>
        <w:t xml:space="preserve"> </w:t>
      </w:r>
      <w:proofErr w:type="gramStart"/>
      <w:r w:rsidR="008436DE">
        <w:rPr>
          <w:rFonts w:ascii="Verdana" w:hAnsi="Verdana"/>
        </w:rPr>
        <w:t>lors</w:t>
      </w:r>
      <w:proofErr w:type="gramEnd"/>
      <w:r w:rsidR="008436DE">
        <w:rPr>
          <w:rFonts w:ascii="Verdana" w:hAnsi="Verdana"/>
        </w:rPr>
        <w:t xml:space="preserve"> de la délibération mais ne prend pas part à la décision.</w:t>
      </w:r>
      <w:r>
        <w:rPr>
          <w:rFonts w:ascii="Verdana" w:hAnsi="Verdana"/>
        </w:rPr>
        <w:t xml:space="preserve"> E</w:t>
      </w:r>
      <w:r w:rsidR="008436DE">
        <w:rPr>
          <w:rFonts w:ascii="Verdana" w:hAnsi="Verdana"/>
        </w:rPr>
        <w:t>lle</w:t>
      </w:r>
      <w:r>
        <w:rPr>
          <w:rFonts w:ascii="Verdana" w:hAnsi="Verdana"/>
        </w:rPr>
        <w:t xml:space="preserve"> </w:t>
      </w:r>
      <w:r w:rsidR="008436DE">
        <w:rPr>
          <w:rFonts w:ascii="Verdana" w:hAnsi="Verdana"/>
        </w:rPr>
        <w:t>participe à la rédaction du rapport de soutenance</w:t>
      </w:r>
      <w:r>
        <w:rPr>
          <w:rFonts w:ascii="Verdana" w:hAnsi="Verdana"/>
        </w:rPr>
        <w:t xml:space="preserve"> ; elle </w:t>
      </w:r>
      <w:r w:rsidR="008436DE">
        <w:rPr>
          <w:rFonts w:ascii="Verdana" w:hAnsi="Verdana"/>
        </w:rPr>
        <w:t xml:space="preserve">signe le rapport de soutenance mais pas le PV. </w:t>
      </w:r>
    </w:p>
    <w:p w14:paraId="477D64F7" w14:textId="77777777" w:rsidR="00072689" w:rsidRDefault="00072689">
      <w:pPr>
        <w:spacing w:after="0" w:line="240" w:lineRule="auto"/>
        <w:jc w:val="both"/>
        <w:rPr>
          <w:rFonts w:ascii="Verdana" w:hAnsi="Verdana"/>
        </w:rPr>
      </w:pPr>
    </w:p>
    <w:p w14:paraId="3097437B" w14:textId="77777777" w:rsidR="00072689" w:rsidRDefault="008436DE">
      <w:pPr>
        <w:spacing w:after="0" w:line="240" w:lineRule="auto"/>
        <w:jc w:val="both"/>
        <w:rPr>
          <w:rFonts w:ascii="Verdana" w:hAnsi="Verdana"/>
          <w:i/>
        </w:rPr>
      </w:pPr>
      <w:r>
        <w:rPr>
          <w:rFonts w:ascii="Verdana" w:hAnsi="Verdana"/>
          <w:i/>
        </w:rPr>
        <w:t>7.3 Financement des jurys</w:t>
      </w:r>
    </w:p>
    <w:p w14:paraId="360480CE" w14:textId="77777777" w:rsidR="00072689" w:rsidRDefault="008436DE">
      <w:pPr>
        <w:spacing w:before="60" w:after="0"/>
        <w:jc w:val="both"/>
        <w:rPr>
          <w:rFonts w:ascii="Verdana" w:hAnsi="Verdana"/>
        </w:rPr>
      </w:pPr>
      <w:r>
        <w:rPr>
          <w:rFonts w:ascii="Verdana" w:hAnsi="Verdana"/>
        </w:rPr>
        <w:t xml:space="preserve">L’ED HSRT aide financièrement les unités de recherche pour l’organisation des soutenances. Cette aide financière est plus importante pour les jurys de thèse en </w:t>
      </w:r>
      <w:proofErr w:type="spellStart"/>
      <w:r>
        <w:rPr>
          <w:rFonts w:ascii="Verdana" w:hAnsi="Verdana"/>
        </w:rPr>
        <w:t>co-tutelle</w:t>
      </w:r>
      <w:proofErr w:type="spellEnd"/>
      <w:r>
        <w:rPr>
          <w:rFonts w:ascii="Verdana" w:hAnsi="Verdana"/>
        </w:rPr>
        <w:t>.</w:t>
      </w:r>
    </w:p>
    <w:p w14:paraId="65CE1E60" w14:textId="77777777" w:rsidR="00072689" w:rsidRDefault="00072689">
      <w:pPr>
        <w:spacing w:after="0" w:line="240" w:lineRule="auto"/>
        <w:jc w:val="both"/>
        <w:rPr>
          <w:rFonts w:ascii="Verdana" w:hAnsi="Verdana"/>
        </w:rPr>
      </w:pPr>
    </w:p>
    <w:p w14:paraId="2F7023EA" w14:textId="77777777" w:rsidR="00072689" w:rsidRDefault="008436DE">
      <w:pPr>
        <w:keepNext/>
        <w:spacing w:before="120" w:after="0" w:line="240" w:lineRule="auto"/>
        <w:jc w:val="both"/>
        <w:rPr>
          <w:rFonts w:ascii="Verdana" w:hAnsi="Verdana" w:cs="Arial"/>
          <w:i/>
        </w:rPr>
      </w:pPr>
      <w:r>
        <w:rPr>
          <w:rFonts w:ascii="Verdana" w:hAnsi="Verdana" w:cs="Arial"/>
          <w:i/>
        </w:rPr>
        <w:t>7.4 Modalités concernant le manuscrit de thèse</w:t>
      </w:r>
    </w:p>
    <w:p w14:paraId="7C1E9614" w14:textId="29AAA6D5" w:rsidR="00072689" w:rsidRDefault="008436DE">
      <w:pPr>
        <w:spacing w:before="60" w:after="0"/>
        <w:jc w:val="both"/>
        <w:rPr>
          <w:rFonts w:ascii="Verdana" w:hAnsi="Verdana" w:cs="Arial"/>
          <w:i/>
        </w:rPr>
      </w:pPr>
      <w:r>
        <w:rPr>
          <w:rFonts w:ascii="Verdana" w:hAnsi="Verdana"/>
        </w:rPr>
        <w:t xml:space="preserve">Hormis les cas de </w:t>
      </w:r>
      <w:proofErr w:type="spellStart"/>
      <w:r>
        <w:rPr>
          <w:rFonts w:ascii="Verdana" w:hAnsi="Verdana"/>
        </w:rPr>
        <w:t>co-tutelle</w:t>
      </w:r>
      <w:proofErr w:type="spellEnd"/>
      <w:r>
        <w:rPr>
          <w:rFonts w:ascii="Verdana" w:hAnsi="Verdana"/>
        </w:rPr>
        <w:t xml:space="preserve">, pour lesquelles la convention de </w:t>
      </w:r>
      <w:proofErr w:type="spellStart"/>
      <w:r>
        <w:rPr>
          <w:rFonts w:ascii="Verdana" w:hAnsi="Verdana"/>
        </w:rPr>
        <w:t>co-tutelle</w:t>
      </w:r>
      <w:proofErr w:type="spellEnd"/>
      <w:r>
        <w:rPr>
          <w:rFonts w:ascii="Verdana" w:hAnsi="Verdana"/>
        </w:rPr>
        <w:t xml:space="preserve"> définit la langue dans laquelle la thèse doit être rédigée, la thèse est rédigée en français</w:t>
      </w:r>
      <w:r w:rsidR="00D94E3A">
        <w:rPr>
          <w:rFonts w:ascii="Verdana" w:hAnsi="Verdana"/>
        </w:rPr>
        <w:t xml:space="preserve"> et exceptionnellement en anglais</w:t>
      </w:r>
      <w:r>
        <w:rPr>
          <w:rFonts w:ascii="Verdana" w:hAnsi="Verdana"/>
        </w:rPr>
        <w:t xml:space="preserve">. </w:t>
      </w:r>
    </w:p>
    <w:p w14:paraId="3C7087CF" w14:textId="77777777" w:rsidR="00072689" w:rsidRDefault="008436DE">
      <w:pPr>
        <w:spacing w:before="60" w:after="0"/>
        <w:jc w:val="both"/>
        <w:rPr>
          <w:rFonts w:ascii="Verdana" w:hAnsi="Verdana"/>
        </w:rPr>
      </w:pPr>
      <w:r>
        <w:rPr>
          <w:rFonts w:ascii="Verdana" w:hAnsi="Verdana"/>
        </w:rPr>
        <w:t xml:space="preserve">Dans le cas où le mémoire doit être rédigé dans une autre langue, un résumé long (30 pages) en français doit être produit. </w:t>
      </w:r>
    </w:p>
    <w:p w14:paraId="4416E47E" w14:textId="77777777" w:rsidR="00072689" w:rsidRDefault="008436DE">
      <w:pPr>
        <w:spacing w:before="60" w:after="0"/>
        <w:jc w:val="both"/>
        <w:rPr>
          <w:rFonts w:ascii="Verdana" w:hAnsi="Verdana"/>
        </w:rPr>
      </w:pPr>
      <w:r>
        <w:rPr>
          <w:rFonts w:ascii="Verdana" w:hAnsi="Verdana"/>
        </w:rPr>
        <w:t xml:space="preserve">Le manuscrit de thèse doit présenter une couverture selon un modèle commun accessible sur le site web de l’ED HSRT et de la </w:t>
      </w:r>
      <w:proofErr w:type="spellStart"/>
      <w:r>
        <w:rPr>
          <w:rFonts w:ascii="Verdana" w:hAnsi="Verdana"/>
        </w:rPr>
        <w:t>ComUE</w:t>
      </w:r>
      <w:proofErr w:type="spellEnd"/>
      <w:r>
        <w:rPr>
          <w:rFonts w:ascii="Verdana" w:hAnsi="Verdana"/>
        </w:rPr>
        <w:t xml:space="preserve"> </w:t>
      </w:r>
      <w:r>
        <w:rPr>
          <w:rFonts w:ascii="Verdana" w:hAnsi="Verdana"/>
          <w:i/>
        </w:rPr>
        <w:t>Normandie Université</w:t>
      </w:r>
      <w:r>
        <w:rPr>
          <w:rFonts w:ascii="Verdana" w:hAnsi="Verdana"/>
        </w:rPr>
        <w:t xml:space="preserve">. </w:t>
      </w:r>
    </w:p>
    <w:p w14:paraId="3D489CE0" w14:textId="77777777" w:rsidR="00072689" w:rsidRDefault="008436DE">
      <w:pPr>
        <w:spacing w:before="240" w:after="0" w:line="240" w:lineRule="auto"/>
        <w:jc w:val="both"/>
        <w:rPr>
          <w:rFonts w:ascii="Verdana" w:hAnsi="Verdana" w:cs="Arial"/>
          <w:i/>
        </w:rPr>
      </w:pPr>
      <w:r>
        <w:rPr>
          <w:rFonts w:ascii="Verdana" w:hAnsi="Verdana" w:cs="Arial"/>
          <w:i/>
        </w:rPr>
        <w:t>7.5 Intégrité</w:t>
      </w:r>
    </w:p>
    <w:p w14:paraId="25B714D1" w14:textId="0E4F07B8" w:rsidR="00072689" w:rsidRDefault="008436DE">
      <w:pPr>
        <w:spacing w:before="144" w:after="0"/>
        <w:jc w:val="both"/>
        <w:rPr>
          <w:rFonts w:ascii="Verdana" w:hAnsi="Verdana" w:cs="Arial"/>
        </w:rPr>
      </w:pPr>
      <w:r>
        <w:rPr>
          <w:rFonts w:ascii="Verdana" w:hAnsi="Verdana" w:cs="Arial"/>
        </w:rPr>
        <w:t>Le manuscrit de thèse d</w:t>
      </w:r>
      <w:r w:rsidR="00D94E3A">
        <w:rPr>
          <w:rFonts w:ascii="Verdana" w:hAnsi="Verdana" w:cs="Arial"/>
        </w:rPr>
        <w:t xml:space="preserve">e la candidate ou du </w:t>
      </w:r>
      <w:r>
        <w:rPr>
          <w:rFonts w:ascii="Verdana" w:hAnsi="Verdana" w:cs="Arial"/>
        </w:rPr>
        <w:t>candidat au doctorat doit respecter les règles élémentaires de diffusion des travaux scientifiques : authenticité du texte et des résultats scientifiques, respect de la propriété intellectuelle</w:t>
      </w:r>
      <w:r w:rsidR="00D94E3A">
        <w:rPr>
          <w:rFonts w:ascii="Verdana" w:hAnsi="Verdana" w:cs="Arial"/>
        </w:rPr>
        <w:t>.</w:t>
      </w:r>
      <w:r>
        <w:rPr>
          <w:rFonts w:ascii="Verdana" w:hAnsi="Verdana" w:cs="Arial"/>
        </w:rPr>
        <w:t xml:space="preserve"> </w:t>
      </w:r>
    </w:p>
    <w:p w14:paraId="7BA66ECA" w14:textId="03E8A4A9" w:rsidR="00072689" w:rsidRDefault="008436DE">
      <w:pPr>
        <w:spacing w:before="144" w:after="0"/>
        <w:jc w:val="both"/>
        <w:rPr>
          <w:rFonts w:ascii="Verdana" w:eastAsia="MS Gothic" w:hAnsi="Verdana"/>
          <w:bCs/>
        </w:rPr>
      </w:pPr>
      <w:r>
        <w:rPr>
          <w:rFonts w:ascii="Verdana" w:hAnsi="Verdana" w:cs="Arial"/>
        </w:rPr>
        <w:t>L</w:t>
      </w:r>
      <w:r w:rsidR="00D94E3A">
        <w:rPr>
          <w:rFonts w:ascii="Verdana" w:hAnsi="Verdana" w:cs="Arial"/>
        </w:rPr>
        <w:t>a doctorante ou le</w:t>
      </w:r>
      <w:r>
        <w:rPr>
          <w:rFonts w:ascii="Verdana" w:hAnsi="Verdana" w:cs="Arial"/>
        </w:rPr>
        <w:t xml:space="preserve"> doctorant et s</w:t>
      </w:r>
      <w:r w:rsidR="00D94E3A">
        <w:rPr>
          <w:rFonts w:ascii="Verdana" w:hAnsi="Verdana" w:cs="Arial"/>
        </w:rPr>
        <w:t xml:space="preserve">a direction </w:t>
      </w:r>
      <w:r>
        <w:rPr>
          <w:rFonts w:ascii="Verdana" w:hAnsi="Verdana" w:cs="Arial"/>
        </w:rPr>
        <w:t xml:space="preserve">pourront s’aider de logiciels </w:t>
      </w:r>
      <w:r>
        <w:rPr>
          <w:rFonts w:ascii="Verdana" w:eastAsia="MS Gothic" w:hAnsi="Verdana"/>
          <w:bCs/>
        </w:rPr>
        <w:t>de vérification des risques de plagiat, en utilisant par exemple l’application mise à disposition sur l’ENT de Normandie Université.</w:t>
      </w:r>
    </w:p>
    <w:p w14:paraId="3AF5258F" w14:textId="77777777" w:rsidR="00072689" w:rsidRDefault="00072689">
      <w:pPr>
        <w:spacing w:before="120" w:after="0" w:line="240" w:lineRule="auto"/>
        <w:jc w:val="both"/>
        <w:rPr>
          <w:rFonts w:ascii="Verdana" w:eastAsia="MS Gothic" w:hAnsi="Verdana"/>
          <w:bCs/>
        </w:rPr>
      </w:pPr>
    </w:p>
    <w:p w14:paraId="69AEA142" w14:textId="77777777" w:rsidR="00072689" w:rsidRDefault="008436DE">
      <w:pPr>
        <w:spacing w:after="0" w:line="240" w:lineRule="auto"/>
        <w:jc w:val="both"/>
        <w:rPr>
          <w:rFonts w:ascii="Verdana" w:hAnsi="Verdana" w:cs="Arial"/>
          <w:i/>
        </w:rPr>
      </w:pPr>
      <w:r>
        <w:rPr>
          <w:rFonts w:ascii="Verdana" w:hAnsi="Verdana" w:cs="Arial"/>
          <w:i/>
        </w:rPr>
        <w:t xml:space="preserve">7.6 </w:t>
      </w:r>
      <w:r>
        <w:rPr>
          <w:rFonts w:ascii="Verdana" w:hAnsi="Verdana"/>
          <w:i/>
        </w:rPr>
        <w:t>Label Doctorat européen</w:t>
      </w:r>
    </w:p>
    <w:p w14:paraId="6B6D57A9" w14:textId="567F9614" w:rsidR="00072689" w:rsidRDefault="008436DE">
      <w:pPr>
        <w:spacing w:before="144" w:after="0"/>
        <w:jc w:val="both"/>
        <w:rPr>
          <w:rFonts w:ascii="Verdana" w:hAnsi="Verdana" w:cs="Calibri"/>
        </w:rPr>
      </w:pPr>
      <w:r>
        <w:rPr>
          <w:rFonts w:ascii="Verdana" w:hAnsi="Verdana" w:cs="Arial"/>
        </w:rPr>
        <w:lastRenderedPageBreak/>
        <w:t xml:space="preserve">Il peut être délivré un « label européen » (ou « Doctorat Européen »). </w:t>
      </w:r>
      <w:r>
        <w:rPr>
          <w:rFonts w:ascii="Verdana" w:hAnsi="Verdana" w:cs="Arial"/>
          <w:bCs/>
        </w:rPr>
        <w:t>Ce dispositif s’appuie sur</w:t>
      </w:r>
      <w:r>
        <w:rPr>
          <w:rFonts w:ascii="Verdana" w:hAnsi="Verdana" w:cs="Arial"/>
          <w:b/>
          <w:bCs/>
        </w:rPr>
        <w:t xml:space="preserve"> </w:t>
      </w:r>
      <w:r>
        <w:rPr>
          <w:rFonts w:ascii="Verdana" w:hAnsi="Verdana" w:cs="Arial"/>
        </w:rPr>
        <w:t xml:space="preserve">l’arrêté du 25 mai 2016 et les principes dégagés par la Conférence des Présidents d’Université concernant le « Doctorat Européen ». Il </w:t>
      </w:r>
      <w:r>
        <w:rPr>
          <w:rFonts w:ascii="Verdana" w:hAnsi="Verdana" w:cs="Calibri"/>
        </w:rPr>
        <w:t>consiste en un diplôme de doctorat classique auquel s’ajoute une attestation de «</w:t>
      </w:r>
      <w:r w:rsidR="00D94E3A">
        <w:rPr>
          <w:rFonts w:ascii="Verdana" w:hAnsi="Verdana" w:cs="Calibri"/>
        </w:rPr>
        <w:t> </w:t>
      </w:r>
      <w:r>
        <w:rPr>
          <w:rFonts w:ascii="Verdana" w:hAnsi="Verdana" w:cs="Calibri"/>
        </w:rPr>
        <w:t>label européen</w:t>
      </w:r>
      <w:r w:rsidR="00D94E3A">
        <w:rPr>
          <w:rFonts w:ascii="Verdana" w:hAnsi="Verdana" w:cs="Calibri"/>
        </w:rPr>
        <w:t> </w:t>
      </w:r>
      <w:r>
        <w:rPr>
          <w:rFonts w:ascii="Verdana" w:hAnsi="Verdana" w:cs="Calibri"/>
        </w:rPr>
        <w:t>» délivrée par le Président de l’Université. Pour la délivrance de ce label, quatre conditions doivent être respectées pour pouvoir faire une demande au moment de l’organisation de la soutenance de thèse :</w:t>
      </w:r>
    </w:p>
    <w:p w14:paraId="5CC8E3CE" w14:textId="432908F8" w:rsidR="00072689" w:rsidRDefault="008436DE">
      <w:pPr>
        <w:spacing w:before="144" w:after="0"/>
        <w:ind w:left="1134"/>
        <w:jc w:val="both"/>
        <w:rPr>
          <w:rFonts w:ascii="Verdana" w:hAnsi="Verdana" w:cs="Verdana"/>
        </w:rPr>
      </w:pPr>
      <w:r>
        <w:rPr>
          <w:rFonts w:ascii="Verdana" w:hAnsi="Verdana" w:cs="Verdana"/>
        </w:rPr>
        <w:t>- le doctorat devra avoir été préparé pendant au moins un trimestre dans un pays européen autre que le pays de soutenance ;</w:t>
      </w:r>
    </w:p>
    <w:p w14:paraId="21D847F4" w14:textId="28981481" w:rsidR="00072689" w:rsidRDefault="008436DE">
      <w:pPr>
        <w:spacing w:after="0"/>
        <w:ind w:left="1276" w:hanging="141"/>
        <w:jc w:val="both"/>
        <w:rPr>
          <w:rFonts w:ascii="Verdana" w:hAnsi="Verdana" w:cs="Verdana"/>
        </w:rPr>
      </w:pPr>
      <w:r>
        <w:rPr>
          <w:rFonts w:ascii="Verdana" w:hAnsi="Verdana" w:cs="Verdana"/>
        </w:rPr>
        <w:t xml:space="preserve">- l’autorisation de soutenance est accordée au vu de rapports rédigés par au moins deux </w:t>
      </w:r>
      <w:proofErr w:type="spellStart"/>
      <w:r w:rsidR="00D94E3A">
        <w:rPr>
          <w:rFonts w:ascii="Verdana" w:hAnsi="Verdana" w:cs="Verdana"/>
        </w:rPr>
        <w:t>p</w:t>
      </w:r>
      <w:r>
        <w:rPr>
          <w:rFonts w:ascii="Verdana" w:hAnsi="Verdana" w:cs="Verdana"/>
        </w:rPr>
        <w:t>rofesseur</w:t>
      </w:r>
      <w:r w:rsidR="00D94E3A">
        <w:rPr>
          <w:rFonts w:ascii="Verdana" w:hAnsi="Verdana" w:cs="Verdana"/>
        </w:rPr>
        <w:t>.</w:t>
      </w:r>
      <w:proofErr w:type="gramStart"/>
      <w:r w:rsidR="00D94E3A">
        <w:rPr>
          <w:rFonts w:ascii="Verdana" w:hAnsi="Verdana" w:cs="Verdana"/>
        </w:rPr>
        <w:t>e.</w:t>
      </w:r>
      <w:r>
        <w:rPr>
          <w:rFonts w:ascii="Verdana" w:hAnsi="Verdana" w:cs="Verdana"/>
        </w:rPr>
        <w:t>s</w:t>
      </w:r>
      <w:proofErr w:type="spellEnd"/>
      <w:proofErr w:type="gramEnd"/>
      <w:r w:rsidR="00D94E3A">
        <w:rPr>
          <w:rFonts w:ascii="Verdana" w:hAnsi="Verdana" w:cs="Verdana"/>
        </w:rPr>
        <w:t xml:space="preserve"> (ou </w:t>
      </w:r>
      <w:proofErr w:type="spellStart"/>
      <w:r w:rsidR="00D94E3A">
        <w:rPr>
          <w:rFonts w:ascii="Verdana" w:hAnsi="Verdana" w:cs="Verdana"/>
        </w:rPr>
        <w:t>assimiléà</w:t>
      </w:r>
      <w:proofErr w:type="spellEnd"/>
      <w:r w:rsidR="00D94E3A">
        <w:rPr>
          <w:rFonts w:ascii="Verdana" w:hAnsi="Verdana" w:cs="Verdana"/>
        </w:rPr>
        <w:t>)</w:t>
      </w:r>
      <w:r>
        <w:rPr>
          <w:rFonts w:ascii="Verdana" w:hAnsi="Verdana" w:cs="Verdana"/>
        </w:rPr>
        <w:t xml:space="preserve"> appartenant à des établissements d’enseignement supérieur de deux Etats européens différents autres que celui où sera soutenue la thèse</w:t>
      </w:r>
      <w:r w:rsidR="003E4E21">
        <w:rPr>
          <w:rFonts w:ascii="Verdana" w:hAnsi="Verdana" w:cs="Verdana"/>
        </w:rPr>
        <w:t> </w:t>
      </w:r>
      <w:r>
        <w:rPr>
          <w:rFonts w:ascii="Verdana" w:hAnsi="Verdana" w:cs="Verdana"/>
        </w:rPr>
        <w:t>;</w:t>
      </w:r>
    </w:p>
    <w:p w14:paraId="014D279F" w14:textId="4EFD9361" w:rsidR="00072689" w:rsidRDefault="008436DE">
      <w:pPr>
        <w:spacing w:after="0"/>
        <w:ind w:left="1276" w:hanging="141"/>
        <w:jc w:val="both"/>
        <w:rPr>
          <w:rFonts w:ascii="Verdana" w:hAnsi="Verdana" w:cs="Verdana"/>
        </w:rPr>
      </w:pPr>
      <w:r>
        <w:rPr>
          <w:rFonts w:ascii="Verdana" w:hAnsi="Verdana" w:cs="Verdana"/>
        </w:rPr>
        <w:t>- au moins un membre du jury doit appartenir à un établissement d’enseignement supérieur d’un état européen autre que celui dans lequel le doctorat est soutenu</w:t>
      </w:r>
      <w:r w:rsidR="003E4E21">
        <w:rPr>
          <w:rFonts w:ascii="Verdana" w:hAnsi="Verdana" w:cs="Verdana"/>
        </w:rPr>
        <w:t> </w:t>
      </w:r>
      <w:r>
        <w:rPr>
          <w:rFonts w:ascii="Verdana" w:hAnsi="Verdana" w:cs="Verdana"/>
        </w:rPr>
        <w:t>;</w:t>
      </w:r>
    </w:p>
    <w:p w14:paraId="07F5B949" w14:textId="00C09505" w:rsidR="00072689" w:rsidRDefault="008436DE">
      <w:pPr>
        <w:spacing w:after="0"/>
        <w:ind w:left="1276" w:hanging="141"/>
        <w:jc w:val="both"/>
        <w:rPr>
          <w:rFonts w:ascii="Verdana" w:hAnsi="Verdana" w:cs="Verdana"/>
        </w:rPr>
      </w:pPr>
      <w:r>
        <w:rPr>
          <w:rFonts w:ascii="Verdana" w:hAnsi="Verdana" w:cs="Verdana"/>
        </w:rPr>
        <w:t xml:space="preserve">- une partie de la soutenance doit être effectuée dans une langue nationale européenne autre que la </w:t>
      </w:r>
      <w:r w:rsidR="003E4E21">
        <w:rPr>
          <w:rFonts w:ascii="Verdana" w:hAnsi="Verdana" w:cs="Verdana"/>
        </w:rPr>
        <w:t xml:space="preserve">langue </w:t>
      </w:r>
      <w:r>
        <w:rPr>
          <w:rFonts w:ascii="Verdana" w:hAnsi="Verdana" w:cs="Verdana"/>
        </w:rPr>
        <w:t xml:space="preserve">ou les langues </w:t>
      </w:r>
      <w:proofErr w:type="spellStart"/>
      <w:proofErr w:type="gramStart"/>
      <w:r>
        <w:rPr>
          <w:rFonts w:ascii="Verdana" w:hAnsi="Verdana" w:cs="Verdana"/>
        </w:rPr>
        <w:t>nationale</w:t>
      </w:r>
      <w:r w:rsidR="003E4E21">
        <w:rPr>
          <w:rFonts w:ascii="Verdana" w:hAnsi="Verdana" w:cs="Verdana"/>
        </w:rPr>
        <w:t>.s</w:t>
      </w:r>
      <w:proofErr w:type="spellEnd"/>
      <w:proofErr w:type="gramEnd"/>
      <w:r>
        <w:rPr>
          <w:rFonts w:ascii="Verdana" w:hAnsi="Verdana" w:cs="Verdana"/>
        </w:rPr>
        <w:t xml:space="preserve"> du pays où est soutenu le doctorat.</w:t>
      </w:r>
    </w:p>
    <w:p w14:paraId="78D1D3AC" w14:textId="41098F40" w:rsidR="00072689" w:rsidRDefault="008436DE" w:rsidP="0060502A">
      <w:pPr>
        <w:tabs>
          <w:tab w:val="left" w:pos="7655"/>
        </w:tabs>
        <w:spacing w:before="60" w:after="0" w:line="23" w:lineRule="atLeast"/>
        <w:jc w:val="both"/>
        <w:rPr>
          <w:rFonts w:ascii="Verdana" w:eastAsia="MS Gothic" w:hAnsi="Verdana" w:cs="Calibri"/>
          <w:bCs/>
        </w:rPr>
      </w:pPr>
      <w:r>
        <w:rPr>
          <w:rFonts w:ascii="Verdana" w:hAnsi="Verdana" w:cs="Calibri"/>
        </w:rPr>
        <w:t xml:space="preserve">Ce dispositif est distinct de celui de la </w:t>
      </w:r>
      <w:hyperlink r:id="rId8">
        <w:r>
          <w:rPr>
            <w:rStyle w:val="Lienhypertexte"/>
            <w:rFonts w:ascii="Verdana" w:hAnsi="Verdana"/>
            <w:color w:val="auto"/>
            <w:u w:val="none"/>
          </w:rPr>
          <w:t>cotutelle</w:t>
        </w:r>
      </w:hyperlink>
      <w:r>
        <w:rPr>
          <w:rFonts w:ascii="Verdana" w:hAnsi="Verdana" w:cs="Calibri"/>
        </w:rPr>
        <w:t>, auquel il peut se superposer. Ce label n’apparaît pas sur le diplôme de docteur, mais il constitue un élément fort pour valoriser la formation doctorale à l’international. Tout doctorant qui désire obtenir le «</w:t>
      </w:r>
      <w:r w:rsidR="003E4E21">
        <w:rPr>
          <w:rFonts w:ascii="Verdana" w:hAnsi="Verdana" w:cs="Calibri"/>
        </w:rPr>
        <w:t> </w:t>
      </w:r>
      <w:r>
        <w:rPr>
          <w:rFonts w:ascii="Verdana" w:hAnsi="Verdana" w:cs="Calibri"/>
        </w:rPr>
        <w:t>label européen</w:t>
      </w:r>
      <w:r w:rsidR="003E4E21">
        <w:rPr>
          <w:rFonts w:ascii="Verdana" w:hAnsi="Verdana" w:cs="Calibri"/>
        </w:rPr>
        <w:t> </w:t>
      </w:r>
      <w:r>
        <w:rPr>
          <w:rFonts w:ascii="Verdana" w:hAnsi="Verdana" w:cs="Calibri"/>
        </w:rPr>
        <w:t>» doit le signaler à l’ED HSRT avant la soutenance, suivant la procédure en vigueur dans l’établissement de préparation de thèse.</w:t>
      </w:r>
    </w:p>
    <w:p w14:paraId="24B274FF" w14:textId="77777777" w:rsidR="00072689" w:rsidRDefault="00072689" w:rsidP="0060502A">
      <w:pPr>
        <w:tabs>
          <w:tab w:val="left" w:pos="7655"/>
        </w:tabs>
        <w:spacing w:after="0" w:line="23" w:lineRule="atLeast"/>
        <w:jc w:val="both"/>
        <w:rPr>
          <w:rFonts w:ascii="Verdana" w:hAnsi="Verdana"/>
        </w:rPr>
      </w:pPr>
    </w:p>
    <w:p w14:paraId="6D3F0E1C" w14:textId="1220993A" w:rsidR="00072689" w:rsidRDefault="008436DE" w:rsidP="0060502A">
      <w:pPr>
        <w:tabs>
          <w:tab w:val="left" w:pos="7655"/>
        </w:tabs>
        <w:spacing w:after="0" w:line="23" w:lineRule="atLeast"/>
        <w:jc w:val="both"/>
        <w:rPr>
          <w:rFonts w:ascii="Verdana" w:hAnsi="Verdana" w:cs="Arial"/>
          <w:i/>
        </w:rPr>
      </w:pPr>
      <w:r>
        <w:rPr>
          <w:rFonts w:ascii="Verdana" w:hAnsi="Verdana" w:cs="Arial"/>
          <w:i/>
        </w:rPr>
        <w:t xml:space="preserve">7.7 </w:t>
      </w:r>
      <w:r>
        <w:rPr>
          <w:rFonts w:ascii="Verdana" w:hAnsi="Verdana"/>
          <w:i/>
        </w:rPr>
        <w:t xml:space="preserve">Devenir des </w:t>
      </w:r>
      <w:proofErr w:type="spellStart"/>
      <w:r>
        <w:rPr>
          <w:rFonts w:ascii="Verdana" w:hAnsi="Verdana"/>
          <w:i/>
        </w:rPr>
        <w:t>docteur</w:t>
      </w:r>
      <w:r w:rsidR="003E4E21">
        <w:rPr>
          <w:rFonts w:ascii="Verdana" w:hAnsi="Verdana"/>
          <w:i/>
        </w:rPr>
        <w:t>.</w:t>
      </w:r>
      <w:proofErr w:type="gramStart"/>
      <w:r w:rsidR="003E4E21">
        <w:rPr>
          <w:rFonts w:ascii="Verdana" w:hAnsi="Verdana"/>
          <w:i/>
        </w:rPr>
        <w:t>e.s</w:t>
      </w:r>
      <w:proofErr w:type="spellEnd"/>
      <w:proofErr w:type="gramEnd"/>
    </w:p>
    <w:p w14:paraId="42650ACB" w14:textId="36C3F97A" w:rsidR="00072689" w:rsidRDefault="008436DE" w:rsidP="0060502A">
      <w:pPr>
        <w:tabs>
          <w:tab w:val="left" w:pos="7655"/>
        </w:tabs>
        <w:spacing w:after="0" w:line="23" w:lineRule="atLeast"/>
        <w:jc w:val="both"/>
        <w:rPr>
          <w:rFonts w:ascii="Verdana" w:hAnsi="Verdana"/>
          <w:bCs/>
        </w:rPr>
      </w:pPr>
      <w:r>
        <w:rPr>
          <w:rFonts w:ascii="Verdana" w:hAnsi="Verdana"/>
          <w:bCs/>
        </w:rPr>
        <w:t xml:space="preserve">Afin d’améliorer la connaissance du devenir des </w:t>
      </w:r>
      <w:proofErr w:type="spellStart"/>
      <w:r>
        <w:rPr>
          <w:rFonts w:ascii="Verdana" w:hAnsi="Verdana"/>
          <w:bCs/>
        </w:rPr>
        <w:t>docteur</w:t>
      </w:r>
      <w:r w:rsidR="003E4E21">
        <w:rPr>
          <w:rFonts w:ascii="Verdana" w:hAnsi="Verdana"/>
          <w:bCs/>
        </w:rPr>
        <w:t>.</w:t>
      </w:r>
      <w:proofErr w:type="gramStart"/>
      <w:r w:rsidR="003E4E21">
        <w:rPr>
          <w:rFonts w:ascii="Verdana" w:hAnsi="Verdana"/>
          <w:bCs/>
        </w:rPr>
        <w:t>e.s</w:t>
      </w:r>
      <w:proofErr w:type="spellEnd"/>
      <w:proofErr w:type="gramEnd"/>
      <w:r>
        <w:rPr>
          <w:rFonts w:ascii="Verdana" w:hAnsi="Verdana"/>
          <w:bCs/>
        </w:rPr>
        <w:t xml:space="preserve"> </w:t>
      </w:r>
      <w:proofErr w:type="spellStart"/>
      <w:r>
        <w:rPr>
          <w:rFonts w:ascii="Verdana" w:hAnsi="Verdana"/>
          <w:bCs/>
        </w:rPr>
        <w:t>issu</w:t>
      </w:r>
      <w:r w:rsidR="003E4E21">
        <w:rPr>
          <w:rFonts w:ascii="Verdana" w:hAnsi="Verdana"/>
          <w:bCs/>
        </w:rPr>
        <w:t>.e.s</w:t>
      </w:r>
      <w:proofErr w:type="spellEnd"/>
      <w:r>
        <w:rPr>
          <w:rFonts w:ascii="Verdana" w:hAnsi="Verdana"/>
          <w:bCs/>
        </w:rPr>
        <w:t xml:space="preserve"> de l’ED </w:t>
      </w:r>
      <w:proofErr w:type="spellStart"/>
      <w:r w:rsidR="003E4E21">
        <w:rPr>
          <w:rFonts w:ascii="Verdana" w:hAnsi="Verdana"/>
          <w:bCs/>
        </w:rPr>
        <w:t>HSRT</w:t>
      </w:r>
      <w:r>
        <w:rPr>
          <w:rFonts w:ascii="Verdana" w:hAnsi="Verdana"/>
          <w:bCs/>
        </w:rPr>
        <w:t>et</w:t>
      </w:r>
      <w:proofErr w:type="spellEnd"/>
      <w:r>
        <w:rPr>
          <w:rFonts w:ascii="Verdana" w:hAnsi="Verdana"/>
          <w:bCs/>
        </w:rPr>
        <w:t xml:space="preserve"> d’utiliser ces données comme outil de pilotage dans le fonctionnement global de l’ED, un suivi postdoctoral est mis en place. Il permet de répondre aux enquêtes annuelles du ministère</w:t>
      </w:r>
      <w:r>
        <w:t xml:space="preserve"> </w:t>
      </w:r>
      <w:r>
        <w:rPr>
          <w:rFonts w:ascii="Verdana" w:hAnsi="Verdana"/>
          <w:bCs/>
        </w:rPr>
        <w:t>(enquêtes SIREDO) et d’améliorer l’information auprès des étudiants en thèse sur le devenir des anciens docteurs de l’université et sur leur taux d’insertion.</w:t>
      </w:r>
    </w:p>
    <w:p w14:paraId="395BE9E9" w14:textId="135FF6D8" w:rsidR="00072689" w:rsidRDefault="008436DE" w:rsidP="0060502A">
      <w:pPr>
        <w:tabs>
          <w:tab w:val="left" w:pos="7655"/>
        </w:tabs>
        <w:spacing w:after="0" w:line="23" w:lineRule="atLeast"/>
        <w:jc w:val="both"/>
        <w:rPr>
          <w:rFonts w:ascii="Verdana" w:hAnsi="Verdana"/>
          <w:bCs/>
        </w:rPr>
      </w:pPr>
      <w:r>
        <w:rPr>
          <w:rFonts w:ascii="Verdana" w:hAnsi="Verdana"/>
          <w:bCs/>
        </w:rPr>
        <w:t xml:space="preserve">Tous les </w:t>
      </w:r>
      <w:proofErr w:type="spellStart"/>
      <w:r>
        <w:rPr>
          <w:rFonts w:ascii="Verdana" w:hAnsi="Verdana"/>
          <w:bCs/>
        </w:rPr>
        <w:t>doctorant</w:t>
      </w:r>
      <w:r w:rsidR="003E4E21">
        <w:rPr>
          <w:rFonts w:ascii="Verdana" w:hAnsi="Verdana"/>
          <w:bCs/>
        </w:rPr>
        <w:t>.</w:t>
      </w:r>
      <w:proofErr w:type="gramStart"/>
      <w:r w:rsidR="003E4E21">
        <w:rPr>
          <w:rFonts w:ascii="Verdana" w:hAnsi="Verdana"/>
          <w:bCs/>
        </w:rPr>
        <w:t>e.s</w:t>
      </w:r>
      <w:proofErr w:type="spellEnd"/>
      <w:proofErr w:type="gramEnd"/>
      <w:r>
        <w:rPr>
          <w:rFonts w:ascii="Verdana" w:hAnsi="Verdana"/>
          <w:bCs/>
        </w:rPr>
        <w:t xml:space="preserve">, </w:t>
      </w:r>
      <w:proofErr w:type="spellStart"/>
      <w:r>
        <w:rPr>
          <w:rFonts w:ascii="Verdana" w:hAnsi="Verdana"/>
          <w:bCs/>
        </w:rPr>
        <w:t>docteur</w:t>
      </w:r>
      <w:r w:rsidR="003E4E21">
        <w:rPr>
          <w:rFonts w:ascii="Verdana" w:hAnsi="Verdana"/>
          <w:bCs/>
        </w:rPr>
        <w:t>.e.s</w:t>
      </w:r>
      <w:proofErr w:type="spellEnd"/>
      <w:r>
        <w:rPr>
          <w:rFonts w:ascii="Verdana" w:hAnsi="Verdana"/>
          <w:bCs/>
        </w:rPr>
        <w:t xml:space="preserve"> et directions de thèse s’engagent à communiquer chaque année, et pendant cinq ans au moins après la thèse, toutes les informations en leur possession concernant le devenir et la situation professionnelle des docteurs. </w:t>
      </w:r>
    </w:p>
    <w:p w14:paraId="16295328" w14:textId="77777777" w:rsidR="00072689" w:rsidRDefault="00072689">
      <w:pPr>
        <w:spacing w:after="0" w:line="240" w:lineRule="auto"/>
        <w:jc w:val="both"/>
        <w:rPr>
          <w:rFonts w:ascii="Verdana" w:hAnsi="Verdana"/>
          <w:b/>
        </w:rPr>
      </w:pPr>
    </w:p>
    <w:p w14:paraId="4A67F242" w14:textId="77777777" w:rsidR="00072689" w:rsidRDefault="008436DE">
      <w:pPr>
        <w:keepNext/>
        <w:spacing w:after="0" w:line="240" w:lineRule="auto"/>
        <w:jc w:val="both"/>
        <w:rPr>
          <w:rFonts w:ascii="Verdana" w:hAnsi="Verdana"/>
          <w:b/>
        </w:rPr>
      </w:pPr>
      <w:r>
        <w:rPr>
          <w:rFonts w:ascii="Verdana" w:hAnsi="Verdana"/>
          <w:b/>
        </w:rPr>
        <w:t>Article 8 – Médiation</w:t>
      </w:r>
    </w:p>
    <w:p w14:paraId="10C5A7D2" w14:textId="4761DA26" w:rsidR="00072689" w:rsidRDefault="008436DE">
      <w:pPr>
        <w:spacing w:before="120" w:after="0"/>
        <w:jc w:val="both"/>
        <w:rPr>
          <w:rFonts w:ascii="Verdana" w:hAnsi="Verdana" w:cs="Arial"/>
        </w:rPr>
      </w:pPr>
      <w:r>
        <w:rPr>
          <w:rFonts w:ascii="Verdana" w:hAnsi="Verdana"/>
        </w:rPr>
        <w:t>Tout conflit entre la doctorant</w:t>
      </w:r>
      <w:r w:rsidR="003E4E21">
        <w:rPr>
          <w:rFonts w:ascii="Verdana" w:hAnsi="Verdana"/>
        </w:rPr>
        <w:t>e ou le doctorant</w:t>
      </w:r>
      <w:r>
        <w:rPr>
          <w:rFonts w:ascii="Verdana" w:hAnsi="Verdana"/>
        </w:rPr>
        <w:t xml:space="preserve"> et la direction de thèse, que le comité de suivi n’aurait pas permis de résoudre, doit être porté à la connaissance de la direct</w:t>
      </w:r>
      <w:r w:rsidR="003E4E21">
        <w:rPr>
          <w:rFonts w:ascii="Verdana" w:hAnsi="Verdana"/>
        </w:rPr>
        <w:t>ion</w:t>
      </w:r>
      <w:r>
        <w:rPr>
          <w:rFonts w:ascii="Verdana" w:hAnsi="Verdana"/>
        </w:rPr>
        <w:t xml:space="preserve"> de l’ED qui reçoit, ensemble ou séparément, les parties et </w:t>
      </w:r>
      <w:r>
        <w:rPr>
          <w:rFonts w:ascii="Verdana" w:hAnsi="Verdana" w:cs="Arial"/>
        </w:rPr>
        <w:t>qui, en concertation avec elles, s'efforcera de rechercher une solution acceptable par tous.</w:t>
      </w:r>
    </w:p>
    <w:p w14:paraId="09C3CE9A" w14:textId="15EA30F7" w:rsidR="00072689" w:rsidRDefault="008436DE">
      <w:pPr>
        <w:spacing w:before="60" w:after="0"/>
        <w:jc w:val="both"/>
        <w:rPr>
          <w:rFonts w:ascii="Verdana" w:hAnsi="Verdana" w:cs="Arial"/>
        </w:rPr>
      </w:pPr>
      <w:r>
        <w:rPr>
          <w:rFonts w:ascii="Verdana" w:hAnsi="Verdana" w:cs="Arial"/>
        </w:rPr>
        <w:lastRenderedPageBreak/>
        <w:t xml:space="preserve">Lors de cette médiation, </w:t>
      </w:r>
      <w:r w:rsidR="003E4E21">
        <w:rPr>
          <w:rFonts w:ascii="Verdana" w:hAnsi="Verdana" w:cs="Arial"/>
        </w:rPr>
        <w:t xml:space="preserve">la doctorante ou </w:t>
      </w:r>
      <w:r>
        <w:rPr>
          <w:rFonts w:ascii="Verdana" w:hAnsi="Verdana" w:cs="Arial"/>
        </w:rPr>
        <w:t xml:space="preserve">le doctorant peut être accompagné </w:t>
      </w:r>
      <w:proofErr w:type="gramStart"/>
      <w:r>
        <w:rPr>
          <w:rFonts w:ascii="Verdana" w:hAnsi="Verdana" w:cs="Arial"/>
        </w:rPr>
        <w:t>d’</w:t>
      </w:r>
      <w:proofErr w:type="spellStart"/>
      <w:r>
        <w:rPr>
          <w:rFonts w:ascii="Verdana" w:hAnsi="Verdana" w:cs="Arial"/>
        </w:rPr>
        <w:t>un</w:t>
      </w:r>
      <w:r w:rsidR="003E4E21">
        <w:rPr>
          <w:rFonts w:ascii="Verdana" w:hAnsi="Verdana" w:cs="Arial"/>
        </w:rPr>
        <w:t>.e</w:t>
      </w:r>
      <w:proofErr w:type="spellEnd"/>
      <w:proofErr w:type="gramEnd"/>
      <w:r w:rsidR="003E4E21">
        <w:rPr>
          <w:rFonts w:ascii="Verdana" w:hAnsi="Verdana" w:cs="Arial"/>
        </w:rPr>
        <w:t xml:space="preserve"> </w:t>
      </w:r>
      <w:proofErr w:type="spellStart"/>
      <w:r w:rsidR="003E4E21">
        <w:rPr>
          <w:rFonts w:ascii="Verdana" w:hAnsi="Verdana" w:cs="Arial"/>
        </w:rPr>
        <w:t>doctorant.e</w:t>
      </w:r>
      <w:proofErr w:type="spellEnd"/>
      <w:r w:rsidR="003E4E21">
        <w:rPr>
          <w:rFonts w:ascii="Verdana" w:hAnsi="Verdana" w:cs="Arial"/>
        </w:rPr>
        <w:t xml:space="preserve"> </w:t>
      </w:r>
      <w:r>
        <w:rPr>
          <w:rFonts w:ascii="Verdana" w:hAnsi="Verdana" w:cs="Arial"/>
        </w:rPr>
        <w:t xml:space="preserve">de son choix, </w:t>
      </w:r>
      <w:proofErr w:type="spellStart"/>
      <w:r>
        <w:rPr>
          <w:rFonts w:ascii="Verdana" w:hAnsi="Verdana" w:cs="Arial"/>
        </w:rPr>
        <w:t>élu</w:t>
      </w:r>
      <w:r w:rsidR="003E4E21">
        <w:rPr>
          <w:rFonts w:ascii="Verdana" w:hAnsi="Verdana" w:cs="Arial"/>
        </w:rPr>
        <w:t>.e</w:t>
      </w:r>
      <w:proofErr w:type="spellEnd"/>
      <w:r>
        <w:rPr>
          <w:rFonts w:ascii="Verdana" w:hAnsi="Verdana" w:cs="Arial"/>
        </w:rPr>
        <w:t xml:space="preserve"> au conseil de l’ED ou au conseil de l’unité de recherche.</w:t>
      </w:r>
    </w:p>
    <w:p w14:paraId="37D99CF9" w14:textId="75B98D51" w:rsidR="00072689" w:rsidRDefault="008436DE">
      <w:pPr>
        <w:spacing w:before="60" w:after="0"/>
        <w:jc w:val="both"/>
        <w:rPr>
          <w:rFonts w:ascii="Verdana" w:hAnsi="Verdana"/>
        </w:rPr>
      </w:pPr>
      <w:r>
        <w:rPr>
          <w:rFonts w:ascii="Verdana" w:hAnsi="Verdana" w:cs="Arial"/>
        </w:rPr>
        <w:t>Lorsqu’un des membres du directoire de l’ED est directement impliqué, la mission de médiation est confiée à un</w:t>
      </w:r>
      <w:r w:rsidR="003E4E21">
        <w:rPr>
          <w:rFonts w:ascii="Verdana" w:hAnsi="Verdana" w:cs="Arial"/>
        </w:rPr>
        <w:t>e directrice adjointe ou un directeur</w:t>
      </w:r>
      <w:r>
        <w:rPr>
          <w:rFonts w:ascii="Verdana" w:hAnsi="Verdana" w:cs="Arial"/>
        </w:rPr>
        <w:t xml:space="preserve"> adjoint</w:t>
      </w:r>
      <w:r w:rsidR="003E4E21">
        <w:rPr>
          <w:rFonts w:ascii="Verdana" w:hAnsi="Verdana" w:cs="Arial"/>
        </w:rPr>
        <w:t>.</w:t>
      </w:r>
    </w:p>
    <w:p w14:paraId="3267CAAF" w14:textId="40E13804" w:rsidR="00072689" w:rsidRDefault="008436DE">
      <w:pPr>
        <w:spacing w:before="60" w:after="0"/>
        <w:jc w:val="both"/>
        <w:rPr>
          <w:rFonts w:ascii="Verdana" w:hAnsi="Verdana" w:cs="Times"/>
        </w:rPr>
      </w:pPr>
      <w:r>
        <w:rPr>
          <w:rFonts w:ascii="Verdana" w:hAnsi="Verdana" w:cs="Arial"/>
        </w:rPr>
        <w:t>Dans tous les cas, un rapport écrit devra être établi mentionnant les propositions ou décisions prises lors de la médiation. Ce rapport, signé par l</w:t>
      </w:r>
      <w:r w:rsidR="007D314C">
        <w:rPr>
          <w:rFonts w:ascii="Verdana" w:hAnsi="Verdana" w:cs="Arial"/>
        </w:rPr>
        <w:t>a doctorante ou l</w:t>
      </w:r>
      <w:r>
        <w:rPr>
          <w:rFonts w:ascii="Verdana" w:hAnsi="Verdana" w:cs="Arial"/>
        </w:rPr>
        <w:t>e doctorant, l</w:t>
      </w:r>
      <w:r w:rsidR="007D314C">
        <w:rPr>
          <w:rFonts w:ascii="Verdana" w:hAnsi="Verdana" w:cs="Arial"/>
        </w:rPr>
        <w:t>a direction de thèse</w:t>
      </w:r>
      <w:r>
        <w:rPr>
          <w:rFonts w:ascii="Verdana" w:hAnsi="Verdana" w:cs="Arial"/>
        </w:rPr>
        <w:t>, l</w:t>
      </w:r>
      <w:r w:rsidR="007D314C">
        <w:rPr>
          <w:rFonts w:ascii="Verdana" w:hAnsi="Verdana" w:cs="Arial"/>
        </w:rPr>
        <w:t>a direction d</w:t>
      </w:r>
      <w:r>
        <w:rPr>
          <w:rFonts w:ascii="Verdana" w:hAnsi="Verdana" w:cs="Arial"/>
        </w:rPr>
        <w:t>e l’école doctorale et l</w:t>
      </w:r>
      <w:r w:rsidR="007D314C">
        <w:rPr>
          <w:rFonts w:ascii="Verdana" w:hAnsi="Verdana" w:cs="Arial"/>
        </w:rPr>
        <w:t>a cheffe ou l</w:t>
      </w:r>
      <w:r>
        <w:rPr>
          <w:rFonts w:ascii="Verdana" w:hAnsi="Verdana" w:cs="Arial"/>
        </w:rPr>
        <w:t>e chef d’établissement de préparation du doctorat</w:t>
      </w:r>
      <w:r w:rsidR="007D314C">
        <w:rPr>
          <w:rFonts w:ascii="Verdana" w:hAnsi="Verdana" w:cs="Arial"/>
        </w:rPr>
        <w:t>,</w:t>
      </w:r>
      <w:r>
        <w:rPr>
          <w:rFonts w:ascii="Verdana" w:hAnsi="Verdana" w:cs="Arial"/>
        </w:rPr>
        <w:t xml:space="preserve"> sera conservé par l’école doctorale. </w:t>
      </w:r>
    </w:p>
    <w:p w14:paraId="52D76753" w14:textId="77777777" w:rsidR="00072689" w:rsidRDefault="00072689">
      <w:pPr>
        <w:spacing w:before="120" w:after="0" w:line="240" w:lineRule="auto"/>
        <w:jc w:val="both"/>
        <w:rPr>
          <w:rFonts w:ascii="Verdana" w:hAnsi="Verdana"/>
          <w:b/>
        </w:rPr>
      </w:pPr>
    </w:p>
    <w:p w14:paraId="2CA3CD7F" w14:textId="77777777" w:rsidR="00072689" w:rsidRDefault="008436DE">
      <w:pPr>
        <w:spacing w:after="0" w:line="240" w:lineRule="auto"/>
        <w:jc w:val="both"/>
        <w:rPr>
          <w:rFonts w:ascii="Verdana" w:hAnsi="Verdana"/>
          <w:b/>
        </w:rPr>
      </w:pPr>
      <w:r>
        <w:rPr>
          <w:rFonts w:ascii="Verdana" w:hAnsi="Verdana"/>
          <w:b/>
        </w:rPr>
        <w:t>Article 9 – Approbation du RI de l’ED</w:t>
      </w:r>
    </w:p>
    <w:p w14:paraId="230F3BA8" w14:textId="77777777" w:rsidR="00072689" w:rsidRDefault="00072689">
      <w:pPr>
        <w:spacing w:after="0" w:line="240" w:lineRule="auto"/>
        <w:jc w:val="both"/>
        <w:rPr>
          <w:rFonts w:ascii="Verdana" w:hAnsi="Verdana"/>
        </w:rPr>
      </w:pPr>
    </w:p>
    <w:p w14:paraId="1A70708E" w14:textId="77777777" w:rsidR="00072689" w:rsidRDefault="008436DE">
      <w:pPr>
        <w:spacing w:after="0"/>
        <w:jc w:val="both"/>
        <w:rPr>
          <w:rFonts w:ascii="Verdana" w:hAnsi="Verdana"/>
        </w:rPr>
      </w:pPr>
      <w:r>
        <w:rPr>
          <w:rFonts w:ascii="Verdana" w:hAnsi="Verdana"/>
        </w:rPr>
        <w:t xml:space="preserve">Le règlement intérieur de l’ED est voté par son conseil. </w:t>
      </w:r>
    </w:p>
    <w:p w14:paraId="669AA6DD" w14:textId="77777777" w:rsidR="00072689" w:rsidRDefault="008436DE">
      <w:pPr>
        <w:spacing w:after="0"/>
        <w:jc w:val="both"/>
        <w:rPr>
          <w:rFonts w:ascii="Verdana" w:hAnsi="Verdana"/>
        </w:rPr>
      </w:pPr>
      <w:r>
        <w:rPr>
          <w:rFonts w:ascii="Verdana" w:hAnsi="Verdana"/>
        </w:rPr>
        <w:t>Toute modification du règlement intérieur doit faire l’objet d’une proposition jointe à la convocation, d’une inscription à l’ordre du jour et d’un vote au conseil.</w:t>
      </w:r>
    </w:p>
    <w:p w14:paraId="56005DBA" w14:textId="77777777" w:rsidR="00072689" w:rsidRDefault="00072689">
      <w:pPr>
        <w:spacing w:after="0" w:line="240" w:lineRule="auto"/>
        <w:jc w:val="both"/>
        <w:rPr>
          <w:rFonts w:ascii="Verdana" w:hAnsi="Verdana"/>
        </w:rPr>
      </w:pPr>
    </w:p>
    <w:p w14:paraId="6718828F" w14:textId="77777777" w:rsidR="00072689" w:rsidRDefault="008436DE">
      <w:pPr>
        <w:spacing w:before="120" w:after="0" w:line="240" w:lineRule="auto"/>
        <w:jc w:val="both"/>
        <w:rPr>
          <w:rFonts w:ascii="Verdana" w:hAnsi="Verdana"/>
          <w:b/>
        </w:rPr>
      </w:pPr>
      <w:r>
        <w:rPr>
          <w:rFonts w:ascii="Verdana" w:hAnsi="Verdana"/>
          <w:b/>
        </w:rPr>
        <w:t>Article 10 – Communication</w:t>
      </w:r>
    </w:p>
    <w:p w14:paraId="3255878F" w14:textId="77777777" w:rsidR="00072689" w:rsidRDefault="00072689">
      <w:pPr>
        <w:spacing w:after="0" w:line="240" w:lineRule="auto"/>
        <w:jc w:val="both"/>
        <w:rPr>
          <w:rFonts w:ascii="Verdana" w:hAnsi="Verdana"/>
        </w:rPr>
      </w:pPr>
    </w:p>
    <w:p w14:paraId="163E4A19" w14:textId="4799B719" w:rsidR="00072689" w:rsidRDefault="008436DE">
      <w:pPr>
        <w:spacing w:after="0"/>
        <w:jc w:val="both"/>
        <w:rPr>
          <w:rFonts w:ascii="Verdana" w:hAnsi="Verdana"/>
          <w:color w:val="000000" w:themeColor="text1"/>
        </w:rPr>
      </w:pPr>
      <w:r>
        <w:rPr>
          <w:rFonts w:ascii="Verdana" w:hAnsi="Verdana"/>
        </w:rPr>
        <w:t xml:space="preserve">Le règlement intérieur de l’ED est communiqué aux </w:t>
      </w:r>
      <w:proofErr w:type="spellStart"/>
      <w:r>
        <w:rPr>
          <w:rFonts w:ascii="Verdana" w:hAnsi="Verdana"/>
        </w:rPr>
        <w:t>doctorant</w:t>
      </w:r>
      <w:r w:rsidR="007D314C">
        <w:rPr>
          <w:rFonts w:ascii="Verdana" w:hAnsi="Verdana"/>
        </w:rPr>
        <w:t>.</w:t>
      </w:r>
      <w:proofErr w:type="gramStart"/>
      <w:r w:rsidR="007D314C">
        <w:rPr>
          <w:rFonts w:ascii="Verdana" w:hAnsi="Verdana"/>
        </w:rPr>
        <w:t>e.</w:t>
      </w:r>
      <w:r>
        <w:rPr>
          <w:rFonts w:ascii="Verdana" w:hAnsi="Verdana"/>
        </w:rPr>
        <w:t>s</w:t>
      </w:r>
      <w:proofErr w:type="spellEnd"/>
      <w:proofErr w:type="gramEnd"/>
      <w:r>
        <w:rPr>
          <w:rFonts w:ascii="Verdana" w:hAnsi="Verdana"/>
        </w:rPr>
        <w:t xml:space="preserve"> de l’ED lors de leur première inscription. Il est également disponible sur le site Internet de l’ED.</w:t>
      </w:r>
    </w:p>
    <w:sectPr w:rsidR="00072689">
      <w:headerReference w:type="even" r:id="rId9"/>
      <w:headerReference w:type="default" r:id="rId10"/>
      <w:footerReference w:type="even" r:id="rId11"/>
      <w:footerReference w:type="default" r:id="rId12"/>
      <w:headerReference w:type="first" r:id="rId13"/>
      <w:footerReference w:type="first" r:id="rId14"/>
      <w:pgSz w:w="11906" w:h="16838"/>
      <w:pgMar w:top="2240"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CDDC" w14:textId="77777777" w:rsidR="00B8408F" w:rsidRDefault="00B8408F">
      <w:pPr>
        <w:spacing w:after="0" w:line="240" w:lineRule="auto"/>
      </w:pPr>
      <w:r>
        <w:separator/>
      </w:r>
    </w:p>
  </w:endnote>
  <w:endnote w:type="continuationSeparator" w:id="0">
    <w:p w14:paraId="1AED0778" w14:textId="77777777" w:rsidR="00B8408F" w:rsidRDefault="00B8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font459">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B3FF" w14:textId="77777777" w:rsidR="00072689" w:rsidRDefault="000726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4C87" w14:textId="77777777" w:rsidR="00072689" w:rsidRDefault="008436DE">
    <w:pPr>
      <w:pStyle w:val="Pieddepage"/>
      <w:jc w:val="right"/>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t xml:space="preserve"> sur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B7FB" w14:textId="77777777" w:rsidR="00072689" w:rsidRDefault="008436DE">
    <w:pPr>
      <w:pStyle w:val="Pieddepage"/>
      <w:jc w:val="right"/>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t xml:space="preserve"> sur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D26E" w14:textId="77777777" w:rsidR="00B8408F" w:rsidRDefault="00B8408F">
      <w:pPr>
        <w:spacing w:after="0" w:line="240" w:lineRule="auto"/>
      </w:pPr>
      <w:r>
        <w:separator/>
      </w:r>
    </w:p>
  </w:footnote>
  <w:footnote w:type="continuationSeparator" w:id="0">
    <w:p w14:paraId="7A2A3AB5" w14:textId="77777777" w:rsidR="00B8408F" w:rsidRDefault="00B8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F486" w14:textId="77777777" w:rsidR="00072689" w:rsidRDefault="000726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262E" w14:textId="77777777" w:rsidR="00072689" w:rsidRDefault="008436DE">
    <w:pPr>
      <w:pStyle w:val="Default"/>
      <w:ind w:left="709" w:right="3402"/>
      <w:jc w:val="center"/>
    </w:pPr>
    <w:r>
      <w:rPr>
        <w:noProof/>
      </w:rPr>
      <w:drawing>
        <wp:anchor distT="0" distB="0" distL="0" distR="0" simplePos="0" relativeHeight="251653120" behindDoc="1" locked="0" layoutInCell="0" allowOverlap="1" wp14:anchorId="493118F2" wp14:editId="7B96DCB8">
          <wp:simplePos x="0" y="0"/>
          <wp:positionH relativeFrom="margin">
            <wp:align>left</wp:align>
          </wp:positionH>
          <wp:positionV relativeFrom="paragraph">
            <wp:posOffset>-252730</wp:posOffset>
          </wp:positionV>
          <wp:extent cx="477520" cy="446405"/>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477520" cy="446405"/>
                  </a:xfrm>
                  <a:prstGeom prst="rect">
                    <a:avLst/>
                  </a:prstGeom>
                </pic:spPr>
              </pic:pic>
            </a:graphicData>
          </a:graphic>
        </wp:anchor>
      </w:drawing>
    </w:r>
    <w:r>
      <w:rPr>
        <w:noProof/>
      </w:rPr>
      <w:drawing>
        <wp:anchor distT="0" distB="0" distL="0" distR="0" simplePos="0" relativeHeight="251655168" behindDoc="1" locked="0" layoutInCell="1" allowOverlap="1" wp14:anchorId="659E72C1" wp14:editId="0AA55652">
          <wp:simplePos x="0" y="0"/>
          <wp:positionH relativeFrom="column">
            <wp:posOffset>-123825</wp:posOffset>
          </wp:positionH>
          <wp:positionV relativeFrom="paragraph">
            <wp:posOffset>245110</wp:posOffset>
          </wp:positionV>
          <wp:extent cx="746125" cy="433705"/>
          <wp:effectExtent l="0" t="0" r="0" b="0"/>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pic:cNvPicPr>
                    <a:picLocks noChangeAspect="1" noChangeArrowheads="1"/>
                  </pic:cNvPicPr>
                </pic:nvPicPr>
                <pic:blipFill>
                  <a:blip r:embed="rId2"/>
                  <a:srcRect l="5990" t="13992" r="5841" b="14603"/>
                  <a:stretch>
                    <a:fillRect/>
                  </a:stretch>
                </pic:blipFill>
                <pic:spPr bwMode="auto">
                  <a:xfrm>
                    <a:off x="0" y="0"/>
                    <a:ext cx="746125" cy="433705"/>
                  </a:xfrm>
                  <a:prstGeom prst="rect">
                    <a:avLst/>
                  </a:prstGeom>
                </pic:spPr>
              </pic:pic>
            </a:graphicData>
          </a:graphic>
        </wp:anchor>
      </w:drawing>
    </w:r>
    <w:r>
      <w:rPr>
        <w:noProof/>
      </w:rPr>
      <w:drawing>
        <wp:anchor distT="0" distB="0" distL="0" distR="0" simplePos="0" relativeHeight="251657216" behindDoc="1" locked="0" layoutInCell="1" allowOverlap="1" wp14:anchorId="03ED331A" wp14:editId="3DCE1F79">
          <wp:simplePos x="0" y="0"/>
          <wp:positionH relativeFrom="column">
            <wp:posOffset>2757805</wp:posOffset>
          </wp:positionH>
          <wp:positionV relativeFrom="paragraph">
            <wp:posOffset>3810</wp:posOffset>
          </wp:positionV>
          <wp:extent cx="835660" cy="439420"/>
          <wp:effectExtent l="0" t="0" r="0" b="0"/>
          <wp:wrapNone/>
          <wp:docPr id="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6"/>
                  <pic:cNvPicPr>
                    <a:picLocks noChangeAspect="1" noChangeArrowheads="1"/>
                  </pic:cNvPicPr>
                </pic:nvPicPr>
                <pic:blipFill>
                  <a:blip r:embed="rId3"/>
                  <a:srcRect l="4083" t="7200" r="4083" b="7200"/>
                  <a:stretch>
                    <a:fillRect/>
                  </a:stretch>
                </pic:blipFill>
                <pic:spPr bwMode="auto">
                  <a:xfrm>
                    <a:off x="0" y="0"/>
                    <a:ext cx="835660" cy="439420"/>
                  </a:xfrm>
                  <a:prstGeom prst="rect">
                    <a:avLst/>
                  </a:prstGeom>
                </pic:spPr>
              </pic:pic>
            </a:graphicData>
          </a:graphic>
        </wp:anchor>
      </w:drawing>
    </w:r>
    <w:r>
      <w:rPr>
        <w:noProof/>
      </w:rPr>
      <w:drawing>
        <wp:anchor distT="0" distB="0" distL="0" distR="0" simplePos="0" relativeHeight="251659264" behindDoc="1" locked="0" layoutInCell="1" allowOverlap="1" wp14:anchorId="279A332F" wp14:editId="61AA5DD3">
          <wp:simplePos x="0" y="0"/>
          <wp:positionH relativeFrom="column">
            <wp:posOffset>3620770</wp:posOffset>
          </wp:positionH>
          <wp:positionV relativeFrom="paragraph">
            <wp:posOffset>3810</wp:posOffset>
          </wp:positionV>
          <wp:extent cx="884555" cy="389255"/>
          <wp:effectExtent l="0" t="0" r="0" b="0"/>
          <wp:wrapNone/>
          <wp:docPr id="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4"/>
                  <pic:cNvPicPr>
                    <a:picLocks noChangeAspect="1" noChangeArrowheads="1"/>
                  </pic:cNvPicPr>
                </pic:nvPicPr>
                <pic:blipFill>
                  <a:blip r:embed="rId4"/>
                  <a:stretch>
                    <a:fillRect/>
                  </a:stretch>
                </pic:blipFill>
                <pic:spPr bwMode="auto">
                  <a:xfrm>
                    <a:off x="0" y="0"/>
                    <a:ext cx="884555" cy="389255"/>
                  </a:xfrm>
                  <a:prstGeom prst="rect">
                    <a:avLst/>
                  </a:prstGeom>
                </pic:spPr>
              </pic:pic>
            </a:graphicData>
          </a:graphic>
        </wp:anchor>
      </w:drawing>
    </w:r>
    <w:r>
      <w:rPr>
        <w:noProof/>
      </w:rPr>
      <w:drawing>
        <wp:anchor distT="0" distB="0" distL="0" distR="0" simplePos="0" relativeHeight="251661312" behindDoc="1" locked="0" layoutInCell="1" allowOverlap="1" wp14:anchorId="5FDE59FE" wp14:editId="702F4627">
          <wp:simplePos x="0" y="0"/>
          <wp:positionH relativeFrom="column">
            <wp:posOffset>4681220</wp:posOffset>
          </wp:positionH>
          <wp:positionV relativeFrom="paragraph">
            <wp:posOffset>3175</wp:posOffset>
          </wp:positionV>
          <wp:extent cx="1075690" cy="388620"/>
          <wp:effectExtent l="0" t="0" r="0" b="0"/>
          <wp:wrapNone/>
          <wp:docPr id="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2"/>
                  <pic:cNvPicPr>
                    <a:picLocks noChangeAspect="1" noChangeArrowheads="1"/>
                  </pic:cNvPicPr>
                </pic:nvPicPr>
                <pic:blipFill>
                  <a:blip r:embed="rId5"/>
                  <a:stretch>
                    <a:fillRect/>
                  </a:stretch>
                </pic:blipFill>
                <pic:spPr bwMode="auto">
                  <a:xfrm>
                    <a:off x="0" y="0"/>
                    <a:ext cx="1075690" cy="3886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FC15" w14:textId="77777777" w:rsidR="00072689" w:rsidRDefault="008436DE">
    <w:pPr>
      <w:pStyle w:val="Default"/>
      <w:ind w:left="709" w:right="3402"/>
      <w:jc w:val="center"/>
    </w:pPr>
    <w:r>
      <w:rPr>
        <w:noProof/>
      </w:rPr>
      <w:drawing>
        <wp:anchor distT="0" distB="0" distL="0" distR="0" simplePos="0" relativeHeight="251654144" behindDoc="1" locked="0" layoutInCell="0" allowOverlap="1" wp14:anchorId="60A3410C" wp14:editId="7203655D">
          <wp:simplePos x="0" y="0"/>
          <wp:positionH relativeFrom="margin">
            <wp:align>left</wp:align>
          </wp:positionH>
          <wp:positionV relativeFrom="paragraph">
            <wp:posOffset>-252730</wp:posOffset>
          </wp:positionV>
          <wp:extent cx="477520" cy="446405"/>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noChangeArrowheads="1"/>
                  </pic:cNvPicPr>
                </pic:nvPicPr>
                <pic:blipFill>
                  <a:blip r:embed="rId1"/>
                  <a:stretch>
                    <a:fillRect/>
                  </a:stretch>
                </pic:blipFill>
                <pic:spPr bwMode="auto">
                  <a:xfrm>
                    <a:off x="0" y="0"/>
                    <a:ext cx="477520" cy="446405"/>
                  </a:xfrm>
                  <a:prstGeom prst="rect">
                    <a:avLst/>
                  </a:prstGeom>
                </pic:spPr>
              </pic:pic>
            </a:graphicData>
          </a:graphic>
        </wp:anchor>
      </w:drawing>
    </w:r>
    <w:r>
      <w:rPr>
        <w:noProof/>
      </w:rPr>
      <w:drawing>
        <wp:anchor distT="0" distB="0" distL="0" distR="0" simplePos="0" relativeHeight="251656192" behindDoc="1" locked="0" layoutInCell="1" allowOverlap="1" wp14:anchorId="0754923B" wp14:editId="527A9535">
          <wp:simplePos x="0" y="0"/>
          <wp:positionH relativeFrom="column">
            <wp:posOffset>-123825</wp:posOffset>
          </wp:positionH>
          <wp:positionV relativeFrom="paragraph">
            <wp:posOffset>245110</wp:posOffset>
          </wp:positionV>
          <wp:extent cx="746125" cy="433705"/>
          <wp:effectExtent l="0" t="0" r="0" b="0"/>
          <wp:wrapNone/>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noChangeArrowheads="1"/>
                  </pic:cNvPicPr>
                </pic:nvPicPr>
                <pic:blipFill>
                  <a:blip r:embed="rId2"/>
                  <a:srcRect l="5990" t="13992" r="5841" b="14603"/>
                  <a:stretch>
                    <a:fillRect/>
                  </a:stretch>
                </pic:blipFill>
                <pic:spPr bwMode="auto">
                  <a:xfrm>
                    <a:off x="0" y="0"/>
                    <a:ext cx="746125" cy="433705"/>
                  </a:xfrm>
                  <a:prstGeom prst="rect">
                    <a:avLst/>
                  </a:prstGeom>
                </pic:spPr>
              </pic:pic>
            </a:graphicData>
          </a:graphic>
        </wp:anchor>
      </w:drawing>
    </w:r>
    <w:r>
      <w:rPr>
        <w:noProof/>
      </w:rPr>
      <w:drawing>
        <wp:anchor distT="0" distB="0" distL="0" distR="0" simplePos="0" relativeHeight="251658240" behindDoc="1" locked="0" layoutInCell="1" allowOverlap="1" wp14:anchorId="43BAFFCD" wp14:editId="77F42460">
          <wp:simplePos x="0" y="0"/>
          <wp:positionH relativeFrom="column">
            <wp:posOffset>2757805</wp:posOffset>
          </wp:positionH>
          <wp:positionV relativeFrom="paragraph">
            <wp:posOffset>3810</wp:posOffset>
          </wp:positionV>
          <wp:extent cx="835660" cy="439420"/>
          <wp:effectExtent l="0" t="0" r="0" b="0"/>
          <wp:wrapNone/>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6"/>
                  <pic:cNvPicPr>
                    <a:picLocks noChangeAspect="1" noChangeArrowheads="1"/>
                  </pic:cNvPicPr>
                </pic:nvPicPr>
                <pic:blipFill>
                  <a:blip r:embed="rId3"/>
                  <a:srcRect l="4083" t="7200" r="4083" b="7200"/>
                  <a:stretch>
                    <a:fillRect/>
                  </a:stretch>
                </pic:blipFill>
                <pic:spPr bwMode="auto">
                  <a:xfrm>
                    <a:off x="0" y="0"/>
                    <a:ext cx="835660" cy="439420"/>
                  </a:xfrm>
                  <a:prstGeom prst="rect">
                    <a:avLst/>
                  </a:prstGeom>
                </pic:spPr>
              </pic:pic>
            </a:graphicData>
          </a:graphic>
        </wp:anchor>
      </w:drawing>
    </w:r>
    <w:r>
      <w:rPr>
        <w:noProof/>
      </w:rPr>
      <w:drawing>
        <wp:anchor distT="0" distB="0" distL="0" distR="0" simplePos="0" relativeHeight="251660288" behindDoc="1" locked="0" layoutInCell="1" allowOverlap="1" wp14:anchorId="6C246CF6" wp14:editId="4C74FD65">
          <wp:simplePos x="0" y="0"/>
          <wp:positionH relativeFrom="column">
            <wp:posOffset>3620770</wp:posOffset>
          </wp:positionH>
          <wp:positionV relativeFrom="paragraph">
            <wp:posOffset>3810</wp:posOffset>
          </wp:positionV>
          <wp:extent cx="884555" cy="389255"/>
          <wp:effectExtent l="0" t="0" r="0" b="0"/>
          <wp:wrapNone/>
          <wp:docPr id="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4"/>
                  <pic:cNvPicPr>
                    <a:picLocks noChangeAspect="1" noChangeArrowheads="1"/>
                  </pic:cNvPicPr>
                </pic:nvPicPr>
                <pic:blipFill>
                  <a:blip r:embed="rId4"/>
                  <a:stretch>
                    <a:fillRect/>
                  </a:stretch>
                </pic:blipFill>
                <pic:spPr bwMode="auto">
                  <a:xfrm>
                    <a:off x="0" y="0"/>
                    <a:ext cx="884555" cy="389255"/>
                  </a:xfrm>
                  <a:prstGeom prst="rect">
                    <a:avLst/>
                  </a:prstGeom>
                </pic:spPr>
              </pic:pic>
            </a:graphicData>
          </a:graphic>
        </wp:anchor>
      </w:drawing>
    </w:r>
    <w:r>
      <w:rPr>
        <w:noProof/>
      </w:rPr>
      <w:drawing>
        <wp:anchor distT="0" distB="0" distL="0" distR="0" simplePos="0" relativeHeight="251662336" behindDoc="1" locked="0" layoutInCell="1" allowOverlap="1" wp14:anchorId="3F29F86A" wp14:editId="482BC37D">
          <wp:simplePos x="0" y="0"/>
          <wp:positionH relativeFrom="column">
            <wp:posOffset>4681220</wp:posOffset>
          </wp:positionH>
          <wp:positionV relativeFrom="paragraph">
            <wp:posOffset>3175</wp:posOffset>
          </wp:positionV>
          <wp:extent cx="1075690" cy="388620"/>
          <wp:effectExtent l="0" t="0" r="0" b="0"/>
          <wp:wrapNone/>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2"/>
                  <pic:cNvPicPr>
                    <a:picLocks noChangeAspect="1" noChangeArrowheads="1"/>
                  </pic:cNvPicPr>
                </pic:nvPicPr>
                <pic:blipFill>
                  <a:blip r:embed="rId5"/>
                  <a:stretch>
                    <a:fillRect/>
                  </a:stretch>
                </pic:blipFill>
                <pic:spPr bwMode="auto">
                  <a:xfrm>
                    <a:off x="0" y="0"/>
                    <a:ext cx="1075690" cy="388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43195"/>
    <w:multiLevelType w:val="multilevel"/>
    <w:tmpl w:val="CABE5E98"/>
    <w:lvl w:ilvl="0">
      <w:start w:val="1"/>
      <w:numFmt w:val="bullet"/>
      <w:lvlText w:val="-"/>
      <w:lvlJc w:val="left"/>
      <w:pPr>
        <w:tabs>
          <w:tab w:val="num" w:pos="0"/>
        </w:tabs>
        <w:ind w:left="720" w:hanging="360"/>
      </w:pPr>
      <w:rPr>
        <w:rFonts w:ascii="Trebuchet MS" w:eastAsiaTheme="minorEastAsia" w:hAnsi="Trebuchet M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7FF7E4C"/>
    <w:multiLevelType w:val="multilevel"/>
    <w:tmpl w:val="1FE600C4"/>
    <w:lvl w:ilvl="0">
      <w:start w:val="6"/>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5115603C"/>
    <w:multiLevelType w:val="multilevel"/>
    <w:tmpl w:val="39365C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43C1B3E"/>
    <w:multiLevelType w:val="multilevel"/>
    <w:tmpl w:val="848C6A7C"/>
    <w:lvl w:ilvl="0">
      <w:start w:val="5"/>
      <w:numFmt w:val="bullet"/>
      <w:lvlText w:val="-"/>
      <w:lvlJc w:val="left"/>
      <w:pPr>
        <w:tabs>
          <w:tab w:val="num" w:pos="0"/>
        </w:tabs>
        <w:ind w:left="720" w:hanging="360"/>
      </w:pPr>
      <w:rPr>
        <w:rFonts w:ascii="Trebuchet MS" w:hAnsi="Trebuchet MS" w:cs="Trebuchet M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DD31262"/>
    <w:multiLevelType w:val="multilevel"/>
    <w:tmpl w:val="DC6217CC"/>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89"/>
    <w:rsid w:val="0006105B"/>
    <w:rsid w:val="00072689"/>
    <w:rsid w:val="00093FCB"/>
    <w:rsid w:val="00183229"/>
    <w:rsid w:val="001C01D6"/>
    <w:rsid w:val="003E4E21"/>
    <w:rsid w:val="003F0606"/>
    <w:rsid w:val="004B3B81"/>
    <w:rsid w:val="004F1EA1"/>
    <w:rsid w:val="005065BF"/>
    <w:rsid w:val="00560348"/>
    <w:rsid w:val="005949AC"/>
    <w:rsid w:val="00597F20"/>
    <w:rsid w:val="0060502A"/>
    <w:rsid w:val="00645812"/>
    <w:rsid w:val="007D314C"/>
    <w:rsid w:val="00804A66"/>
    <w:rsid w:val="008436DE"/>
    <w:rsid w:val="008D3091"/>
    <w:rsid w:val="00964FDD"/>
    <w:rsid w:val="009867A3"/>
    <w:rsid w:val="009E0163"/>
    <w:rsid w:val="00B0768A"/>
    <w:rsid w:val="00B352FD"/>
    <w:rsid w:val="00B8408F"/>
    <w:rsid w:val="00C83C22"/>
    <w:rsid w:val="00D40D7C"/>
    <w:rsid w:val="00D833DD"/>
    <w:rsid w:val="00D94E3A"/>
    <w:rsid w:val="00E40F1B"/>
    <w:rsid w:val="00F66C26"/>
    <w:rsid w:val="00FB161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3055"/>
  <w15:docId w15:val="{73640790-ADEE-432C-A898-BF5CE1E2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A9"/>
    <w:pPr>
      <w:spacing w:after="200" w:line="276" w:lineRule="auto"/>
    </w:pPr>
    <w:rPr>
      <w:rFonts w:ascii="Calibri" w:eastAsiaTheme="minorEastAsia" w:hAnsi="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mmentaireCar">
    <w:name w:val="Commentaire Car"/>
    <w:basedOn w:val="Policepardfaut"/>
    <w:link w:val="Commentaire"/>
    <w:uiPriority w:val="99"/>
    <w:qFormat/>
    <w:rsid w:val="001825A9"/>
    <w:rPr>
      <w:rFonts w:ascii="Calibri" w:eastAsia="Arial Unicode MS" w:hAnsi="Calibri" w:cs="font459"/>
      <w:kern w:val="2"/>
      <w:sz w:val="24"/>
      <w:szCs w:val="24"/>
      <w:lang w:eastAsia="ar-SA"/>
    </w:rPr>
  </w:style>
  <w:style w:type="character" w:styleId="Marquedecommentaire">
    <w:name w:val="annotation reference"/>
    <w:basedOn w:val="Policepardfaut"/>
    <w:uiPriority w:val="99"/>
    <w:semiHidden/>
    <w:unhideWhenUsed/>
    <w:qFormat/>
    <w:rsid w:val="001825A9"/>
    <w:rPr>
      <w:sz w:val="18"/>
      <w:szCs w:val="18"/>
    </w:rPr>
  </w:style>
  <w:style w:type="character" w:customStyle="1" w:styleId="ObjetducommentaireCar">
    <w:name w:val="Objet du commentaire Car"/>
    <w:basedOn w:val="CommentaireCar"/>
    <w:link w:val="Objetducommentaire"/>
    <w:uiPriority w:val="99"/>
    <w:semiHidden/>
    <w:qFormat/>
    <w:rsid w:val="008D6755"/>
    <w:rPr>
      <w:rFonts w:ascii="Calibri" w:eastAsiaTheme="minorEastAsia" w:hAnsi="Calibri" w:cs="font459"/>
      <w:b/>
      <w:bCs/>
      <w:kern w:val="2"/>
      <w:sz w:val="20"/>
      <w:szCs w:val="20"/>
      <w:lang w:eastAsia="fr-FR"/>
    </w:rPr>
  </w:style>
  <w:style w:type="character" w:customStyle="1" w:styleId="InternetLink">
    <w:name w:val="Internet Link"/>
    <w:uiPriority w:val="99"/>
    <w:qFormat/>
    <w:rsid w:val="00C129FB"/>
    <w:rPr>
      <w:color w:val="0000FF"/>
      <w:u w:val="single"/>
    </w:rPr>
  </w:style>
  <w:style w:type="character" w:customStyle="1" w:styleId="apple-converted-space">
    <w:name w:val="apple-converted-space"/>
    <w:basedOn w:val="Policepardfaut"/>
    <w:qFormat/>
    <w:rsid w:val="00C129FB"/>
  </w:style>
  <w:style w:type="character" w:customStyle="1" w:styleId="En-tteCar">
    <w:name w:val="En-tête Car"/>
    <w:basedOn w:val="Policepardfaut"/>
    <w:link w:val="En-tte"/>
    <w:uiPriority w:val="99"/>
    <w:qFormat/>
    <w:rsid w:val="00C64074"/>
    <w:rPr>
      <w:rFonts w:eastAsiaTheme="minorEastAsia"/>
      <w:lang w:eastAsia="fr-FR"/>
    </w:rPr>
  </w:style>
  <w:style w:type="character" w:customStyle="1" w:styleId="PieddepageCar">
    <w:name w:val="Pied de page Car"/>
    <w:basedOn w:val="Policepardfaut"/>
    <w:link w:val="Pieddepage"/>
    <w:uiPriority w:val="99"/>
    <w:qFormat/>
    <w:rsid w:val="00C64074"/>
    <w:rPr>
      <w:rFonts w:eastAsiaTheme="minorEastAsia"/>
      <w:lang w:eastAsia="fr-FR"/>
    </w:rPr>
  </w:style>
  <w:style w:type="character" w:styleId="Lienhypertexte">
    <w:name w:val="Hyperlink"/>
    <w:rPr>
      <w:color w:val="000080"/>
      <w:u w:val="single"/>
    </w:rPr>
  </w:style>
  <w:style w:type="character" w:styleId="Numrodeligne">
    <w:name w:val="line numbe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1825A9"/>
    <w:rPr>
      <w:rFonts w:ascii="Trebuchet MS" w:eastAsia="Calibri" w:hAnsi="Trebuchet MS" w:cs="Trebuchet MS"/>
      <w:color w:val="000000"/>
      <w:sz w:val="24"/>
      <w:szCs w:val="24"/>
    </w:rPr>
  </w:style>
  <w:style w:type="paragraph" w:styleId="Paragraphedeliste">
    <w:name w:val="List Paragraph"/>
    <w:basedOn w:val="Normal"/>
    <w:uiPriority w:val="1"/>
    <w:qFormat/>
    <w:rsid w:val="001825A9"/>
    <w:pPr>
      <w:ind w:left="720"/>
      <w:contextualSpacing/>
    </w:pPr>
  </w:style>
  <w:style w:type="paragraph" w:styleId="Commentaire">
    <w:name w:val="annotation text"/>
    <w:basedOn w:val="Normal"/>
    <w:link w:val="CommentaireCar"/>
    <w:uiPriority w:val="99"/>
    <w:unhideWhenUsed/>
    <w:rsid w:val="001825A9"/>
    <w:pPr>
      <w:spacing w:line="240" w:lineRule="auto"/>
    </w:pPr>
    <w:rPr>
      <w:rFonts w:eastAsia="Arial Unicode MS" w:cs="font459"/>
      <w:kern w:val="2"/>
      <w:sz w:val="24"/>
      <w:szCs w:val="24"/>
      <w:lang w:eastAsia="ar-SA"/>
    </w:rPr>
  </w:style>
  <w:style w:type="paragraph" w:styleId="Objetducommentaire">
    <w:name w:val="annotation subject"/>
    <w:basedOn w:val="Commentaire"/>
    <w:next w:val="Commentaire"/>
    <w:link w:val="ObjetducommentaireCar"/>
    <w:uiPriority w:val="99"/>
    <w:semiHidden/>
    <w:unhideWhenUsed/>
    <w:qFormat/>
    <w:rsid w:val="008D6755"/>
    <w:pPr>
      <w:suppressAutoHyphens w:val="0"/>
    </w:pPr>
    <w:rPr>
      <w:rFonts w:asciiTheme="minorHAnsi" w:eastAsiaTheme="minorEastAsia" w:hAnsiTheme="minorHAnsi" w:cstheme="minorBidi"/>
      <w:b/>
      <w:bCs/>
      <w:kern w:val="0"/>
      <w:sz w:val="20"/>
      <w:szCs w:val="20"/>
      <w:lang w:eastAsia="fr-FR"/>
    </w:rPr>
  </w:style>
  <w:style w:type="paragraph" w:customStyle="1" w:styleId="Paragraphedeliste2">
    <w:name w:val="Paragraphe de liste2"/>
    <w:basedOn w:val="Normal"/>
    <w:uiPriority w:val="34"/>
    <w:qFormat/>
    <w:rsid w:val="00C129FB"/>
    <w:pPr>
      <w:spacing w:after="160" w:line="259" w:lineRule="auto"/>
      <w:ind w:left="720"/>
      <w:contextualSpacing/>
    </w:pPr>
    <w:rPr>
      <w:rFonts w:eastAsia="Times New Roman" w:cs="Times New Roman"/>
      <w:lang w:eastAsia="en-US"/>
    </w:rPr>
  </w:style>
  <w:style w:type="paragraph" w:customStyle="1" w:styleId="Grillemoyenne1-Accent21">
    <w:name w:val="Grille moyenne 1 - Accent 21"/>
    <w:basedOn w:val="Normal"/>
    <w:qFormat/>
    <w:rsid w:val="00C129FB"/>
    <w:pPr>
      <w:widowControl w:val="0"/>
      <w:ind w:left="720"/>
    </w:pPr>
    <w:rPr>
      <w:rFonts w:eastAsia="Calibri" w:cs="Times New Roman"/>
      <w:lang w:eastAsia="ar-SA"/>
    </w:rPr>
  </w:style>
  <w:style w:type="paragraph" w:styleId="Rvision">
    <w:name w:val="Revision"/>
    <w:uiPriority w:val="99"/>
    <w:semiHidden/>
    <w:qFormat/>
    <w:rsid w:val="00C64074"/>
    <w:rPr>
      <w:rFonts w:ascii="Calibri" w:eastAsiaTheme="minorEastAsia" w:hAnsi="Calibri"/>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C64074"/>
    <w:pPr>
      <w:tabs>
        <w:tab w:val="center" w:pos="4536"/>
        <w:tab w:val="right" w:pos="9072"/>
      </w:tabs>
      <w:spacing w:after="0" w:line="240" w:lineRule="auto"/>
    </w:pPr>
  </w:style>
  <w:style w:type="paragraph" w:styleId="Pieddepage">
    <w:name w:val="footer"/>
    <w:basedOn w:val="Normal"/>
    <w:link w:val="PieddepageCar"/>
    <w:uiPriority w:val="99"/>
    <w:unhideWhenUsed/>
    <w:rsid w:val="00C64074"/>
    <w:pPr>
      <w:tabs>
        <w:tab w:val="center" w:pos="4536"/>
        <w:tab w:val="right" w:pos="9072"/>
      </w:tabs>
      <w:spacing w:after="0" w:line="240" w:lineRule="auto"/>
    </w:pPr>
  </w:style>
  <w:style w:type="numbering" w:customStyle="1" w:styleId="Pasdeliste">
    <w:name w:val="Pas de liste"/>
    <w:uiPriority w:val="99"/>
    <w:semiHidden/>
    <w:unhideWhenUsed/>
    <w:qFormat/>
  </w:style>
  <w:style w:type="paragraph" w:styleId="Textedebulles">
    <w:name w:val="Balloon Text"/>
    <w:basedOn w:val="Normal"/>
    <w:link w:val="TextedebullesCar"/>
    <w:uiPriority w:val="99"/>
    <w:semiHidden/>
    <w:unhideWhenUsed/>
    <w:rsid w:val="009867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67A3"/>
    <w:rPr>
      <w:rFonts w:ascii="Segoe UI" w:eastAsiaTheme="minorEastAsia"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iv-paris-est.fr/fr/la-cotutelle-de-these/document-137.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11B3-803C-47D7-9F3B-3D1CA68E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5004</Words>
  <Characters>27524</Characters>
  <Application>Microsoft Office Word</Application>
  <DocSecurity>4</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Universit? de Caen Normandie</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GODARD (Personnel)</dc:creator>
  <dc:description/>
  <cp:lastModifiedBy>CATHERINE GODARD (Personnel)</cp:lastModifiedBy>
  <cp:revision>2</cp:revision>
  <dcterms:created xsi:type="dcterms:W3CDTF">2025-04-30T13:19:00Z</dcterms:created>
  <dcterms:modified xsi:type="dcterms:W3CDTF">2025-04-30T13:19:00Z</dcterms:modified>
  <dc:language>fr-FR</dc:language>
</cp:coreProperties>
</file>