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17170" w14:textId="77777777" w:rsidR="00C67A16" w:rsidRPr="00E6475C" w:rsidRDefault="00C67A16">
      <w:pPr>
        <w:rPr>
          <w:b/>
        </w:rPr>
      </w:pPr>
      <w:r w:rsidRPr="00E6475C">
        <w:rPr>
          <w:b/>
        </w:rPr>
        <w:t>Conseil de l’ED HSRT</w:t>
      </w:r>
    </w:p>
    <w:p w14:paraId="7C133806" w14:textId="611A9E6B" w:rsidR="00C67A16" w:rsidRDefault="00C67A16">
      <w:r>
        <w:t>30 mars 2017 - Rouen</w:t>
      </w:r>
    </w:p>
    <w:p w14:paraId="63C93B31" w14:textId="005CE33B" w:rsidR="00C67A16" w:rsidRDefault="00E6475C">
      <w:r>
        <w:t>Présents</w:t>
      </w:r>
      <w:r>
        <w:br/>
      </w:r>
      <w:r w:rsidR="00C67A16">
        <w:t xml:space="preserve">Direction de l’ED : JL Rinaudo, C. Durand, M. </w:t>
      </w:r>
      <w:proofErr w:type="spellStart"/>
      <w:r w:rsidR="00C67A16">
        <w:t>Bernardot</w:t>
      </w:r>
      <w:proofErr w:type="spellEnd"/>
      <w:r w:rsidR="00C67A16">
        <w:br/>
        <w:t xml:space="preserve">Représentants des UR : E. </w:t>
      </w:r>
      <w:proofErr w:type="spellStart"/>
      <w:r w:rsidR="00C67A16">
        <w:t>Annoot</w:t>
      </w:r>
      <w:proofErr w:type="spellEnd"/>
      <w:r w:rsidR="00C67A16">
        <w:t xml:space="preserve"> (</w:t>
      </w:r>
      <w:proofErr w:type="spellStart"/>
      <w:r w:rsidR="00C67A16">
        <w:t>Cirnef</w:t>
      </w:r>
      <w:proofErr w:type="spellEnd"/>
      <w:r w:rsidR="00C67A16">
        <w:t xml:space="preserve">), P. </w:t>
      </w:r>
      <w:proofErr w:type="spellStart"/>
      <w:r w:rsidR="00C67A16">
        <w:t>Bergel</w:t>
      </w:r>
      <w:proofErr w:type="spellEnd"/>
      <w:r w:rsidR="00C67A16">
        <w:t xml:space="preserve"> (ESO), S. </w:t>
      </w:r>
      <w:proofErr w:type="spellStart"/>
      <w:r w:rsidR="00C67A16">
        <w:t>Devineau</w:t>
      </w:r>
      <w:proofErr w:type="spellEnd"/>
      <w:r w:rsidR="00C67A16">
        <w:t xml:space="preserve"> (</w:t>
      </w:r>
      <w:proofErr w:type="spellStart"/>
      <w:r w:rsidR="00C67A16">
        <w:t>Dysolab</w:t>
      </w:r>
      <w:proofErr w:type="spellEnd"/>
      <w:r w:rsidR="00C67A16">
        <w:t xml:space="preserve">), D. </w:t>
      </w:r>
      <w:proofErr w:type="spellStart"/>
      <w:r w:rsidR="00C67A16">
        <w:t>Féménias</w:t>
      </w:r>
      <w:proofErr w:type="spellEnd"/>
      <w:r w:rsidR="00C67A16">
        <w:t xml:space="preserve"> (</w:t>
      </w:r>
      <w:proofErr w:type="spellStart"/>
      <w:r w:rsidR="00C67A16">
        <w:t>Cetaps</w:t>
      </w:r>
      <w:proofErr w:type="spellEnd"/>
      <w:r w:rsidR="00C67A16">
        <w:t xml:space="preserve">), Y. </w:t>
      </w:r>
      <w:proofErr w:type="spellStart"/>
      <w:r w:rsidR="00C67A16">
        <w:t>Govindama</w:t>
      </w:r>
      <w:proofErr w:type="spellEnd"/>
      <w:r w:rsidR="00C67A16">
        <w:t xml:space="preserve"> (CRFDP), O. </w:t>
      </w:r>
      <w:proofErr w:type="spellStart"/>
      <w:r w:rsidR="00C67A16">
        <w:t>Maquaire</w:t>
      </w:r>
      <w:proofErr w:type="spellEnd"/>
      <w:r w:rsidR="00C67A16">
        <w:t xml:space="preserve"> (LETG), H. </w:t>
      </w:r>
      <w:proofErr w:type="spellStart"/>
      <w:r w:rsidR="00C67A16">
        <w:t>Platel</w:t>
      </w:r>
      <w:proofErr w:type="spellEnd"/>
      <w:r w:rsidR="00C67A16">
        <w:t xml:space="preserve"> (</w:t>
      </w:r>
      <w:proofErr w:type="spellStart"/>
      <w:r w:rsidR="00C67A16">
        <w:t>Nimh</w:t>
      </w:r>
      <w:proofErr w:type="spellEnd"/>
      <w:r w:rsidR="00C67A16">
        <w:t>), N. Proia (LPCN), S. De Ruffray (Idées), A. Salinas (</w:t>
      </w:r>
      <w:proofErr w:type="spellStart"/>
      <w:r w:rsidR="00C67A16">
        <w:t>Cerrev</w:t>
      </w:r>
      <w:proofErr w:type="spellEnd"/>
      <w:r w:rsidR="00C67A16">
        <w:t>)</w:t>
      </w:r>
      <w:r w:rsidR="00C67A16">
        <w:br/>
        <w:t>Doct</w:t>
      </w:r>
      <w:r w:rsidR="00A36829">
        <w:t>o</w:t>
      </w:r>
      <w:r w:rsidR="00C67A16">
        <w:t xml:space="preserve">rants élus : C. </w:t>
      </w:r>
      <w:proofErr w:type="spellStart"/>
      <w:r w:rsidR="00C67A16">
        <w:t>Jondeau</w:t>
      </w:r>
      <w:proofErr w:type="spellEnd"/>
      <w:r w:rsidR="00C67A16">
        <w:t xml:space="preserve">, C. </w:t>
      </w:r>
      <w:proofErr w:type="spellStart"/>
      <w:r w:rsidR="00C67A16">
        <w:t>Madelaine</w:t>
      </w:r>
      <w:proofErr w:type="spellEnd"/>
      <w:r w:rsidR="00C67A16">
        <w:t xml:space="preserve">, T. </w:t>
      </w:r>
      <w:proofErr w:type="spellStart"/>
      <w:r w:rsidR="00C67A16">
        <w:t>Roulland</w:t>
      </w:r>
      <w:proofErr w:type="spellEnd"/>
      <w:r w:rsidR="00C67A16">
        <w:br/>
        <w:t>Invitée : C. Maniaque (ATE)</w:t>
      </w:r>
      <w:r w:rsidR="00C67A16">
        <w:br/>
        <w:t xml:space="preserve">Excusé : F. </w:t>
      </w:r>
      <w:proofErr w:type="spellStart"/>
      <w:r w:rsidR="00C67A16">
        <w:t>Dosseville</w:t>
      </w:r>
      <w:proofErr w:type="spellEnd"/>
      <w:r w:rsidR="00C67A16">
        <w:t xml:space="preserve"> (</w:t>
      </w:r>
      <w:proofErr w:type="spellStart"/>
      <w:r w:rsidR="00C67A16">
        <w:t>Cesams</w:t>
      </w:r>
      <w:proofErr w:type="spellEnd"/>
      <w:r w:rsidR="00C67A16">
        <w:t>)</w:t>
      </w:r>
      <w:r w:rsidR="00275C93">
        <w:br/>
      </w:r>
    </w:p>
    <w:p w14:paraId="39F0A36A" w14:textId="2BFCA99D" w:rsidR="00C67A16" w:rsidRDefault="00600DAD">
      <w:r>
        <w:rPr>
          <w:b/>
        </w:rPr>
        <w:t xml:space="preserve">Approbation du </w:t>
      </w:r>
      <w:r w:rsidR="00275C93" w:rsidRPr="00C67A16">
        <w:rPr>
          <w:b/>
        </w:rPr>
        <w:t xml:space="preserve">CR du conseil du 13 octobre 2016 </w:t>
      </w:r>
      <w:r w:rsidR="00275C93" w:rsidRPr="00C67A16">
        <w:rPr>
          <w:b/>
        </w:rPr>
        <w:br/>
      </w:r>
      <w:r w:rsidR="00C67A16">
        <w:t>Une remarque sur l’orthographe du nom d’un représentant du laboratoire Psy NCA</w:t>
      </w:r>
    </w:p>
    <w:p w14:paraId="78E50F97" w14:textId="553C663B" w:rsidR="00C67A16" w:rsidRPr="00E6475C" w:rsidRDefault="00C67A16">
      <w:r>
        <w:t>- ne prend pas part au vote : 6</w:t>
      </w:r>
      <w:r>
        <w:br/>
        <w:t>- abstention : 1</w:t>
      </w:r>
      <w:r>
        <w:br/>
        <w:t>- pour : 6</w:t>
      </w:r>
      <w:r>
        <w:br/>
        <w:t>- contre : 0</w:t>
      </w:r>
    </w:p>
    <w:p w14:paraId="03331D6F" w14:textId="77777777" w:rsidR="00600DAD" w:rsidRDefault="00600DAD" w:rsidP="005E0DDF">
      <w:pPr>
        <w:rPr>
          <w:b/>
        </w:rPr>
      </w:pPr>
    </w:p>
    <w:p w14:paraId="4AEE7F73" w14:textId="1703ADE6" w:rsidR="00C823DD" w:rsidRDefault="005E0DDF" w:rsidP="005E0DDF">
      <w:r>
        <w:rPr>
          <w:b/>
        </w:rPr>
        <w:t>Information</w:t>
      </w:r>
      <w:r w:rsidR="00C823DD">
        <w:rPr>
          <w:b/>
        </w:rPr>
        <w:br/>
      </w:r>
      <w:r>
        <w:t>Le site Internet</w:t>
      </w:r>
      <w:r w:rsidR="00C823DD">
        <w:t xml:space="preserve"> </w:t>
      </w:r>
      <w:r w:rsidR="00C823DD" w:rsidRPr="00C823DD">
        <w:t>http://ed556-hsrt.normandie-univ.fr/</w:t>
      </w:r>
      <w:r>
        <w:t xml:space="preserve"> de l’école doctorale a été complété avec </w:t>
      </w:r>
    </w:p>
    <w:p w14:paraId="4AFF1E29" w14:textId="7F74257D" w:rsidR="00C823DD" w:rsidRDefault="00C823DD" w:rsidP="00C823DD">
      <w:pPr>
        <w:pStyle w:val="Paragraphedeliste"/>
        <w:numPr>
          <w:ilvl w:val="0"/>
          <w:numId w:val="20"/>
        </w:numPr>
      </w:pPr>
      <w:proofErr w:type="gramStart"/>
      <w:r>
        <w:t>une</w:t>
      </w:r>
      <w:proofErr w:type="gramEnd"/>
      <w:r>
        <w:t xml:space="preserve"> présentation des UR</w:t>
      </w:r>
    </w:p>
    <w:p w14:paraId="218A41E5" w14:textId="421BE0FD" w:rsidR="00C823DD" w:rsidRDefault="00C823DD" w:rsidP="00C823DD">
      <w:pPr>
        <w:pStyle w:val="Paragraphedeliste"/>
        <w:numPr>
          <w:ilvl w:val="0"/>
          <w:numId w:val="20"/>
        </w:numPr>
      </w:pPr>
      <w:proofErr w:type="gramStart"/>
      <w:r>
        <w:t>la</w:t>
      </w:r>
      <w:proofErr w:type="gramEnd"/>
      <w:r>
        <w:t xml:space="preserve"> liste de soutenances</w:t>
      </w:r>
    </w:p>
    <w:p w14:paraId="3470DE97" w14:textId="445B8629" w:rsidR="00C823DD" w:rsidRDefault="00C823DD" w:rsidP="00C823DD">
      <w:pPr>
        <w:pStyle w:val="Paragraphedeliste"/>
        <w:numPr>
          <w:ilvl w:val="0"/>
          <w:numId w:val="20"/>
        </w:numPr>
      </w:pPr>
      <w:proofErr w:type="gramStart"/>
      <w:r>
        <w:t>des</w:t>
      </w:r>
      <w:proofErr w:type="gramEnd"/>
      <w:r>
        <w:t xml:space="preserve"> informations sur les propositions de contrats </w:t>
      </w:r>
      <w:proofErr w:type="spellStart"/>
      <w:r>
        <w:t>post-doctoraux</w:t>
      </w:r>
      <w:proofErr w:type="spellEnd"/>
    </w:p>
    <w:p w14:paraId="055A6737" w14:textId="5425BC15" w:rsidR="005E0DDF" w:rsidRPr="005E0DDF" w:rsidRDefault="00C823DD" w:rsidP="00C823DD">
      <w:r>
        <w:t>Il est demandé aux directions de rédiger un texte de présentation de leur unité de recherche.</w:t>
      </w:r>
    </w:p>
    <w:p w14:paraId="78366931" w14:textId="5EDCC5CF" w:rsidR="005E0DDF" w:rsidRPr="005E0DDF" w:rsidRDefault="00C823DD" w:rsidP="005E0DDF">
      <w:r>
        <w:t>Un lien sera ajouté vers la page Facebook de l’</w:t>
      </w:r>
      <w:r w:rsidR="00600DAD">
        <w:t>ED (</w:t>
      </w:r>
      <w:r w:rsidR="00600DAD" w:rsidRPr="00600DAD">
        <w:t>https://www.facebook.com/Ecole-doctorale-556-HSRT-Normandie-Universit%C3%A9-350252918656458/</w:t>
      </w:r>
      <w:r w:rsidR="00600DAD">
        <w:t xml:space="preserve">). </w:t>
      </w:r>
      <w:r w:rsidR="005E0DDF" w:rsidRPr="005E0DDF">
        <w:t xml:space="preserve">Toute personne intéressée par la circulation de ce type d’information peut devenir administrateur de la page en faisant une demande au co-directeur de l’ED du Havre (Marc </w:t>
      </w:r>
      <w:proofErr w:type="spellStart"/>
      <w:r w:rsidR="005E0DDF" w:rsidRPr="005E0DDF">
        <w:t>Bernardot</w:t>
      </w:r>
      <w:proofErr w:type="spellEnd"/>
      <w:r w:rsidR="005E0DDF" w:rsidRPr="005E0DDF">
        <w:t>).</w:t>
      </w:r>
    </w:p>
    <w:p w14:paraId="01F81C54" w14:textId="77777777" w:rsidR="00C823DD" w:rsidRDefault="00C823DD" w:rsidP="005E0DDF">
      <w:r>
        <w:t>La</w:t>
      </w:r>
      <w:r w:rsidR="005E0DDF" w:rsidRPr="005E0DDF">
        <w:t xml:space="preserve"> direction de l’ED demande à être plus informée sur les soutenances de thèse à venir afin d’intégrer cette information au site. </w:t>
      </w:r>
    </w:p>
    <w:p w14:paraId="5A6E7030" w14:textId="25DA1B54" w:rsidR="005E0DDF" w:rsidRPr="005E0DDF" w:rsidRDefault="00C823DD" w:rsidP="005E0DDF">
      <w:r>
        <w:t xml:space="preserve">L’ED souhaiterait être davantage informée des </w:t>
      </w:r>
      <w:r w:rsidR="005E0DDF" w:rsidRPr="005E0DDF">
        <w:t xml:space="preserve">soutenances HDR </w:t>
      </w:r>
      <w:r>
        <w:t xml:space="preserve">de son périmètre </w:t>
      </w:r>
      <w:r w:rsidR="005E0DDF" w:rsidRPr="005E0DDF">
        <w:t xml:space="preserve">et </w:t>
      </w:r>
      <w:r>
        <w:t xml:space="preserve">de </w:t>
      </w:r>
      <w:r w:rsidR="005E0DDF" w:rsidRPr="005E0DDF">
        <w:t>l’obtention de statut « professeur émérite ».</w:t>
      </w:r>
    </w:p>
    <w:p w14:paraId="59D2D726" w14:textId="62A1B7B8" w:rsidR="005E0DDF" w:rsidRPr="00C823DD" w:rsidRDefault="00C823DD" w:rsidP="005E0DDF">
      <w:r>
        <w:t>La liste d</w:t>
      </w:r>
      <w:r w:rsidRPr="00C823DD">
        <w:t>e</w:t>
      </w:r>
      <w:r>
        <w:t xml:space="preserve"> </w:t>
      </w:r>
      <w:r w:rsidRPr="00C823DD">
        <w:t xml:space="preserve">diffusion </w:t>
      </w:r>
      <w:r>
        <w:t>rassemblant les directeurs d’unité de recherche et les trois secrétariats est ouverte à chaque collègue HDR qui en formule la demande.</w:t>
      </w:r>
    </w:p>
    <w:p w14:paraId="3412D818" w14:textId="77777777" w:rsidR="00600DAD" w:rsidRDefault="00600DAD">
      <w:pPr>
        <w:rPr>
          <w:b/>
        </w:rPr>
      </w:pPr>
    </w:p>
    <w:p w14:paraId="0694164F" w14:textId="5AFCECBC" w:rsidR="00C67A16" w:rsidRPr="00C67A16" w:rsidRDefault="00C67A16">
      <w:pPr>
        <w:rPr>
          <w:b/>
        </w:rPr>
      </w:pPr>
      <w:r w:rsidRPr="00C67A16">
        <w:rPr>
          <w:b/>
        </w:rPr>
        <w:t>C</w:t>
      </w:r>
      <w:r w:rsidR="00275C93" w:rsidRPr="00C67A16">
        <w:rPr>
          <w:b/>
        </w:rPr>
        <w:t xml:space="preserve">ontrats doctoraux </w:t>
      </w:r>
      <w:r w:rsidR="00E60A5B">
        <w:rPr>
          <w:b/>
        </w:rPr>
        <w:t>établissement</w:t>
      </w:r>
    </w:p>
    <w:p w14:paraId="7A289150" w14:textId="1A115979" w:rsidR="00C67A16" w:rsidRDefault="00C67A16">
      <w:r>
        <w:t xml:space="preserve">La répartition des contrats doctoraux pour les établissements Université de Caen-Normandie et Université de Rouen-Normandie a été acté au CED de la </w:t>
      </w:r>
      <w:proofErr w:type="spellStart"/>
      <w:r>
        <w:t>Comue</w:t>
      </w:r>
      <w:proofErr w:type="spellEnd"/>
      <w:r>
        <w:t xml:space="preserve">. </w:t>
      </w:r>
    </w:p>
    <w:tbl>
      <w:tblPr>
        <w:tblW w:w="995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033"/>
        <w:gridCol w:w="1050"/>
        <w:gridCol w:w="1050"/>
        <w:gridCol w:w="1050"/>
        <w:gridCol w:w="1050"/>
        <w:gridCol w:w="1050"/>
        <w:gridCol w:w="946"/>
        <w:gridCol w:w="946"/>
        <w:gridCol w:w="680"/>
      </w:tblGrid>
      <w:tr w:rsidR="00C67A16" w14:paraId="05D979BF" w14:textId="77777777" w:rsidTr="00C67A16">
        <w:trPr>
          <w:trHeight w:val="36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A83F" w14:textId="77777777" w:rsidR="00C67A16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ED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227DE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val="en-US"/>
              </w:rPr>
            </w:pPr>
            <w:r w:rsidRPr="00C5560B">
              <w:rPr>
                <w:rFonts w:cs="Tahoma"/>
                <w:b/>
                <w:sz w:val="20"/>
                <w:szCs w:val="20"/>
                <w:lang w:val="en-US"/>
              </w:rPr>
              <w:t>ED NBISE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04538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val="en-US"/>
              </w:rPr>
            </w:pPr>
            <w:r w:rsidRPr="00C5560B">
              <w:rPr>
                <w:rFonts w:cs="Tahoma"/>
                <w:b/>
                <w:sz w:val="20"/>
                <w:szCs w:val="20"/>
                <w:lang w:val="en-US"/>
              </w:rPr>
              <w:t>ED NC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C44F5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60B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ED MIIS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E3170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60B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ED PSIME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B65A2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60B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ED HMPL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63A6F0C9" w14:textId="77777777" w:rsidR="00C67A16" w:rsidRPr="00C67A16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67A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ED HSRT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02F75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60B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ED EGN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94636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60B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ED DN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73FC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560B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C67A16" w14:paraId="25496019" w14:textId="77777777" w:rsidTr="00C67A16">
        <w:trPr>
          <w:trHeight w:val="36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036C8" w14:textId="77777777" w:rsidR="00C67A16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Dotation U Rouen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25872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C5560B">
              <w:rPr>
                <w:rFonts w:cs="Tahoma"/>
                <w:b/>
                <w:sz w:val="20"/>
                <w:szCs w:val="20"/>
              </w:rPr>
              <w:t>7 + 1 FHU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7D353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C5560B">
              <w:rPr>
                <w:rFonts w:cs="Tahoma"/>
                <w:b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2F3AE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5560B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B3147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5560B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E4D2F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5560B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0273B621" w14:textId="77777777" w:rsidR="00C67A16" w:rsidRPr="00C67A16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67A16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ED05A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5560B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BE7A9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5560B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1C80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5560B">
              <w:rPr>
                <w:rFonts w:eastAsia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C67A16" w14:paraId="13F5B04C" w14:textId="77777777" w:rsidTr="00C67A16">
        <w:trPr>
          <w:trHeight w:val="454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873D4" w14:textId="77777777" w:rsidR="00C67A16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Dotation U Caen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05032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560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 + 1 FHU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1999A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560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EAA80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560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FA638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560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8BB9D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560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430246E2" w14:textId="77777777" w:rsidR="00C67A16" w:rsidRPr="00C67A16" w:rsidRDefault="00C67A16" w:rsidP="00C67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67A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62591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560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C00DE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560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32A5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5560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C67A16" w14:paraId="1B915BDB" w14:textId="77777777" w:rsidTr="00C67A16">
        <w:trPr>
          <w:trHeight w:val="45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90A9B" w14:textId="77777777" w:rsidR="00C67A16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8C295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15 + 2 FHU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DCC02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8488E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47C01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5F520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14:paraId="77A9A064" w14:textId="77777777" w:rsidR="00C67A16" w:rsidRPr="00C67A16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7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B1F61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F9A3D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F35E" w14:textId="77777777" w:rsidR="00C67A16" w:rsidRPr="00C5560B" w:rsidRDefault="00C67A16" w:rsidP="00C67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</w:tbl>
    <w:p w14:paraId="20AB7F7B" w14:textId="51F8DB7F" w:rsidR="00E60A5B" w:rsidRDefault="00600DAD">
      <w:r>
        <w:br/>
      </w:r>
      <w:r w:rsidR="00C67A16">
        <w:t>7 allocations seront mises au concours les 29 juin sur le site de Caen et le 30 juin sur le site de Rouen (conseil de l’ED le 3 juillet)</w:t>
      </w:r>
      <w:r w:rsidR="00E60A5B">
        <w:t>. La répartition des allocations entre les établissements doit correspondre à celles allouées par ceux-ci sur la période du contrat quinquennal.</w:t>
      </w:r>
    </w:p>
    <w:p w14:paraId="50E8E4F7" w14:textId="789E644A" w:rsidR="00E60A5B" w:rsidRPr="00C67A16" w:rsidRDefault="00E60A5B" w:rsidP="00E60A5B">
      <w:pPr>
        <w:rPr>
          <w:b/>
        </w:rPr>
      </w:pPr>
      <w:r w:rsidRPr="00C67A16">
        <w:rPr>
          <w:b/>
        </w:rPr>
        <w:t xml:space="preserve">Contrats doctoraux </w:t>
      </w:r>
      <w:r>
        <w:rPr>
          <w:b/>
        </w:rPr>
        <w:t>région Normandie</w:t>
      </w:r>
    </w:p>
    <w:p w14:paraId="3FE86148" w14:textId="108C62B1" w:rsidR="00E60A5B" w:rsidRDefault="00E60A5B">
      <w:r>
        <w:t xml:space="preserve">3 dossiers ont été reçus </w:t>
      </w:r>
      <w:r w:rsidR="00147E82">
        <w:t xml:space="preserve">et retenus par la commission </w:t>
      </w:r>
      <w:r>
        <w:t>au titre du pô</w:t>
      </w:r>
      <w:r w:rsidR="00147E82">
        <w:t>le Continuum Terre Mer.</w:t>
      </w:r>
    </w:p>
    <w:p w14:paraId="0BC563DC" w14:textId="6262C0C7" w:rsidR="00B02DBC" w:rsidRDefault="00E60A5B" w:rsidP="00D06E10">
      <w:pPr>
        <w:pStyle w:val="Paragraphedeliste"/>
        <w:numPr>
          <w:ilvl w:val="0"/>
          <w:numId w:val="2"/>
        </w:numPr>
      </w:pPr>
      <w:r w:rsidRPr="00E60A5B">
        <w:t>Changement et agriculture : quels enjeux et perspectives pour les agrosystèmes normand ? L'exemple du blé en Plaine de Caen-Falaise et du Neubourg-Saint-Andr</w:t>
      </w:r>
      <w:r>
        <w:t>é, O. CANTAT (LETG), P. MADELINE (ESO)</w:t>
      </w:r>
    </w:p>
    <w:p w14:paraId="628B2F9F" w14:textId="577FB03D" w:rsidR="00B02DBC" w:rsidRDefault="00E60A5B" w:rsidP="00D06E10">
      <w:pPr>
        <w:pStyle w:val="Paragraphedeliste"/>
        <w:numPr>
          <w:ilvl w:val="0"/>
          <w:numId w:val="4"/>
        </w:numPr>
      </w:pPr>
      <w:r w:rsidRPr="00E60A5B">
        <w:t>Dynamique du transfert sédimentaire et flux associés vers la Manche provenant des falaises jurassiques du littoral norman</w:t>
      </w:r>
      <w:r>
        <w:t>d, O. MAQUAIRE (LETG)</w:t>
      </w:r>
    </w:p>
    <w:p w14:paraId="7D2727A6" w14:textId="33872352" w:rsidR="00E60A5B" w:rsidRDefault="00E60A5B" w:rsidP="00D06E10">
      <w:pPr>
        <w:pStyle w:val="Paragraphedeliste"/>
        <w:numPr>
          <w:ilvl w:val="0"/>
          <w:numId w:val="6"/>
        </w:numPr>
      </w:pPr>
      <w:r w:rsidRPr="00E60A5B">
        <w:t>Les produits de santé en territoires, "biens communs" mal partagés ? Modélisation des stratégies d'acteurs et gouvernanc</w:t>
      </w:r>
      <w:r>
        <w:t xml:space="preserve">e A. VAGUET (UMR Idées) </w:t>
      </w:r>
    </w:p>
    <w:p w14:paraId="73B03F10" w14:textId="4A00FAB1" w:rsidR="00E60A5B" w:rsidRDefault="00B10CE0">
      <w:r>
        <w:t>- ne prend pas part au vote : 1</w:t>
      </w:r>
      <w:r>
        <w:br/>
        <w:t>- abstention : 2</w:t>
      </w:r>
      <w:r>
        <w:br/>
        <w:t>- pour : 10</w:t>
      </w:r>
      <w:r>
        <w:br/>
        <w:t>- contre : 0</w:t>
      </w:r>
    </w:p>
    <w:p w14:paraId="783814FF" w14:textId="40CDB6FD" w:rsidR="00B02DBC" w:rsidRDefault="00B02DBC" w:rsidP="00B02DBC">
      <w:r>
        <w:t>2 dossiers de financement à 50% par la région ont été reçus et retenus par la commission au titre du pôle Humanités Culture et société.</w:t>
      </w:r>
    </w:p>
    <w:p w14:paraId="1A8A790B" w14:textId="0BE06ACD" w:rsidR="00B02DBC" w:rsidRDefault="00B02DBC" w:rsidP="00D06E10">
      <w:pPr>
        <w:pStyle w:val="Paragraphedeliste"/>
        <w:numPr>
          <w:ilvl w:val="0"/>
          <w:numId w:val="11"/>
        </w:numPr>
      </w:pPr>
      <w:r w:rsidRPr="00B02DBC">
        <w:t>Etude longitudinale des marqueurs neuro-fonctionnels associés au contrôle de la mémoire et prédictifs de l'évolution symptomatologique du syndrome de stress post-traumatique suite aux attentats du 13 novembre</w:t>
      </w:r>
      <w:r>
        <w:t>, F. EUSTACHE (</w:t>
      </w:r>
      <w:proofErr w:type="spellStart"/>
      <w:r>
        <w:t>Nihm</w:t>
      </w:r>
      <w:proofErr w:type="spellEnd"/>
      <w:r>
        <w:t xml:space="preserve">), P. GAGNEPAIN </w:t>
      </w:r>
    </w:p>
    <w:p w14:paraId="4D525EF5" w14:textId="3B6E0314" w:rsidR="00B02DBC" w:rsidRDefault="00B02DBC" w:rsidP="00D06E10">
      <w:pPr>
        <w:pStyle w:val="Paragraphedeliste"/>
        <w:numPr>
          <w:ilvl w:val="0"/>
          <w:numId w:val="14"/>
        </w:numPr>
      </w:pPr>
      <w:r w:rsidRPr="00B02DBC">
        <w:t>Changements des comportements alimentaires dans un monde fini : le rôle des représentations sociales de l'environnement dans les réactions des individus aux discours écologiques de la limite</w:t>
      </w:r>
      <w:r>
        <w:t>, M. DOBRE (</w:t>
      </w:r>
      <w:proofErr w:type="spellStart"/>
      <w:r>
        <w:t>Cerrev</w:t>
      </w:r>
      <w:proofErr w:type="spellEnd"/>
      <w:r>
        <w:t>)</w:t>
      </w:r>
    </w:p>
    <w:p w14:paraId="73680295" w14:textId="229E470C" w:rsidR="00B02DBC" w:rsidRDefault="00B02DBC">
      <w:r>
        <w:t>- ne prend pas part au vote : 1</w:t>
      </w:r>
      <w:r>
        <w:br/>
        <w:t>- abstention : 2</w:t>
      </w:r>
      <w:r>
        <w:br/>
        <w:t>- pour : 10</w:t>
      </w:r>
      <w:r>
        <w:br/>
        <w:t>- contre : 0</w:t>
      </w:r>
    </w:p>
    <w:p w14:paraId="223313D9" w14:textId="04072C71" w:rsidR="00D06E10" w:rsidRDefault="00D06E10" w:rsidP="00D06E10">
      <w:r>
        <w:t>14 dossiers de financement à 100% par la région ont été reçus et 8 ont été retenus par la commission au titre du pôle Humanités Culture et société.</w:t>
      </w:r>
    </w:p>
    <w:p w14:paraId="1C8D254E" w14:textId="6F71D509" w:rsidR="00D06E10" w:rsidRDefault="00D06E10" w:rsidP="00D06E10">
      <w:pPr>
        <w:pStyle w:val="Paragraphedeliste"/>
        <w:numPr>
          <w:ilvl w:val="0"/>
          <w:numId w:val="12"/>
        </w:numPr>
      </w:pPr>
      <w:r w:rsidRPr="00D06E10">
        <w:t>Le fonctionnement de la mémoire prospective dans le cancer du sein : Etude de l'effet du sommeil à l'aide d'une épreuve de réalité virtuelle</w:t>
      </w:r>
      <w:r>
        <w:t>, B. GIFFRAD (</w:t>
      </w:r>
      <w:proofErr w:type="spellStart"/>
      <w:r>
        <w:t>Nihm</w:t>
      </w:r>
      <w:proofErr w:type="spellEnd"/>
      <w:r>
        <w:t xml:space="preserve">), B. DESGRANGES </w:t>
      </w:r>
    </w:p>
    <w:p w14:paraId="6DDCE106" w14:textId="2B59B1FA" w:rsidR="00D06E10" w:rsidRDefault="00D06E10" w:rsidP="00D06E10">
      <w:pPr>
        <w:pStyle w:val="Paragraphedeliste"/>
        <w:numPr>
          <w:ilvl w:val="0"/>
          <w:numId w:val="12"/>
        </w:numPr>
      </w:pPr>
      <w:proofErr w:type="spellStart"/>
      <w:r w:rsidRPr="00D06E10">
        <w:lastRenderedPageBreak/>
        <w:t>Optimizing</w:t>
      </w:r>
      <w:proofErr w:type="spellEnd"/>
      <w:r w:rsidRPr="00D06E10">
        <w:t xml:space="preserve"> the Insights to Cognitive </w:t>
      </w:r>
      <w:proofErr w:type="spellStart"/>
      <w:r w:rsidRPr="00D06E10">
        <w:t>Abilities</w:t>
      </w:r>
      <w:proofErr w:type="spellEnd"/>
      <w:r w:rsidRPr="00D06E10">
        <w:t xml:space="preserve"> in Young and </w:t>
      </w:r>
      <w:proofErr w:type="spellStart"/>
      <w:r w:rsidRPr="00D06E10">
        <w:t>Elderly</w:t>
      </w:r>
      <w:proofErr w:type="spellEnd"/>
      <w:r w:rsidRPr="00D06E10">
        <w:t xml:space="preserve"> and to </w:t>
      </w:r>
      <w:proofErr w:type="spellStart"/>
      <w:r w:rsidRPr="00D06E10">
        <w:t>their</w:t>
      </w:r>
      <w:proofErr w:type="spellEnd"/>
      <w:r w:rsidRPr="00D06E10">
        <w:t xml:space="preserve"> </w:t>
      </w:r>
      <w:proofErr w:type="spellStart"/>
      <w:r w:rsidRPr="00D06E10">
        <w:t>Measure</w:t>
      </w:r>
      <w:proofErr w:type="spellEnd"/>
      <w:r w:rsidRPr="00D06E10">
        <w:t xml:space="preserve"> : </w:t>
      </w:r>
      <w:proofErr w:type="spellStart"/>
      <w:r w:rsidRPr="00D06E10">
        <w:t>Behavioral</w:t>
      </w:r>
      <w:proofErr w:type="spellEnd"/>
      <w:r w:rsidRPr="00D06E10">
        <w:t xml:space="preserve"> and </w:t>
      </w:r>
      <w:proofErr w:type="spellStart"/>
      <w:r w:rsidRPr="00D06E10">
        <w:t>Electrophysiological</w:t>
      </w:r>
      <w:proofErr w:type="spellEnd"/>
      <w:r w:rsidRPr="00D06E10">
        <w:t xml:space="preserve"> Investigation of Age-</w:t>
      </w:r>
      <w:proofErr w:type="spellStart"/>
      <w:r w:rsidRPr="00D06E10">
        <w:t>related</w:t>
      </w:r>
      <w:proofErr w:type="spellEnd"/>
      <w:r w:rsidRPr="00D06E10">
        <w:t xml:space="preserve"> </w:t>
      </w:r>
      <w:proofErr w:type="spellStart"/>
      <w:r w:rsidRPr="00D06E10">
        <w:t>Differences</w:t>
      </w:r>
      <w:proofErr w:type="spellEnd"/>
      <w:r w:rsidRPr="00D06E10">
        <w:t xml:space="preserve"> in Distinct Components of </w:t>
      </w:r>
      <w:proofErr w:type="spellStart"/>
      <w:r w:rsidRPr="00D06E10">
        <w:t>Stroop</w:t>
      </w:r>
      <w:proofErr w:type="spellEnd"/>
      <w:r w:rsidRPr="00D06E10">
        <w:t xml:space="preserve"> </w:t>
      </w:r>
      <w:proofErr w:type="spellStart"/>
      <w:r w:rsidRPr="00D06E10">
        <w:t>Interference</w:t>
      </w:r>
      <w:proofErr w:type="spellEnd"/>
      <w:r>
        <w:t>, M. AUGUSTINOVA (CRFDP), V. BEAUVOISIN (CRFDP)</w:t>
      </w:r>
    </w:p>
    <w:p w14:paraId="1FB62FEF" w14:textId="1323167B" w:rsidR="00D06E10" w:rsidRDefault="00D06E10" w:rsidP="00BD6C72">
      <w:pPr>
        <w:pStyle w:val="Paragraphedeliste"/>
        <w:numPr>
          <w:ilvl w:val="0"/>
          <w:numId w:val="16"/>
        </w:numPr>
      </w:pPr>
      <w:r w:rsidRPr="00D06E10">
        <w:t>Le commerce alimentaire de proximité dans les bourgs et les petites villes françaises. Enjeux politiques, économiques et sociaux de l'offre commerciale en milieu rural</w:t>
      </w:r>
      <w:r>
        <w:t>, P. MADELINE (ESO)</w:t>
      </w:r>
    </w:p>
    <w:p w14:paraId="076A4699" w14:textId="20A39A2C" w:rsidR="00D06E10" w:rsidRDefault="00955E9F" w:rsidP="00BD6C72">
      <w:pPr>
        <w:pStyle w:val="Paragraphedeliste"/>
        <w:numPr>
          <w:ilvl w:val="0"/>
          <w:numId w:val="18"/>
        </w:numPr>
      </w:pPr>
      <w:r w:rsidRPr="00955E9F">
        <w:t>L'implication d'enfants de 9 à 13 ans à leur éducation dans des familles françaises et d'Afrique de l'ouest résidant à Caen</w:t>
      </w:r>
      <w:r>
        <w:t>, J. DELALANDE (</w:t>
      </w:r>
      <w:proofErr w:type="spellStart"/>
      <w:r>
        <w:t>Cirnef</w:t>
      </w:r>
      <w:proofErr w:type="spellEnd"/>
      <w:r>
        <w:t>)</w:t>
      </w:r>
    </w:p>
    <w:p w14:paraId="74093783" w14:textId="6413AE52" w:rsidR="00955E9F" w:rsidRDefault="00955E9F" w:rsidP="00BD6C72">
      <w:pPr>
        <w:pStyle w:val="Paragraphedeliste"/>
        <w:numPr>
          <w:ilvl w:val="0"/>
          <w:numId w:val="18"/>
        </w:numPr>
      </w:pPr>
      <w:r w:rsidRPr="00955E9F">
        <w:t>Les sciences cognitives au service des apprentissages scolaires : Bénéfices sur les conceptions de l'intelligence, l'estime de soi, et la réussite scolaire des collégiens</w:t>
      </w:r>
      <w:r>
        <w:t>, S. ROSSI (LPCN)</w:t>
      </w:r>
    </w:p>
    <w:p w14:paraId="6DAEC049" w14:textId="03BF0E00" w:rsidR="00955E9F" w:rsidRDefault="00955E9F" w:rsidP="00BD6C72">
      <w:pPr>
        <w:pStyle w:val="Paragraphedeliste"/>
        <w:numPr>
          <w:ilvl w:val="0"/>
          <w:numId w:val="18"/>
        </w:numPr>
      </w:pPr>
      <w:r w:rsidRPr="00955E9F">
        <w:t>La e-Santé en Région Normandie : Analyse sociétale, risques et enjeux éthiques</w:t>
      </w:r>
      <w:r>
        <w:t>, F. LEMARCHAND (</w:t>
      </w:r>
      <w:proofErr w:type="spellStart"/>
      <w:r>
        <w:t>Cerrev</w:t>
      </w:r>
      <w:proofErr w:type="spellEnd"/>
      <w:r>
        <w:t>)</w:t>
      </w:r>
    </w:p>
    <w:p w14:paraId="2D3FCD98" w14:textId="787D606F" w:rsidR="00955E9F" w:rsidRDefault="00955E9F" w:rsidP="00BD6C72">
      <w:pPr>
        <w:pStyle w:val="Paragraphedeliste"/>
        <w:numPr>
          <w:ilvl w:val="0"/>
          <w:numId w:val="18"/>
        </w:numPr>
      </w:pPr>
      <w:r w:rsidRPr="00955E9F">
        <w:t>Des "politiques de convivialité" dans les entreprises : logiques, dispositifs, vécus.</w:t>
      </w:r>
      <w:r>
        <w:t xml:space="preserve"> F. NEYRAT (</w:t>
      </w:r>
      <w:proofErr w:type="spellStart"/>
      <w:r>
        <w:t>Dysolab</w:t>
      </w:r>
      <w:proofErr w:type="spellEnd"/>
      <w:r>
        <w:t>), P. SEILLIER (</w:t>
      </w:r>
      <w:proofErr w:type="spellStart"/>
      <w:r>
        <w:t>Cerrev</w:t>
      </w:r>
      <w:proofErr w:type="spellEnd"/>
      <w:r>
        <w:t>)</w:t>
      </w:r>
    </w:p>
    <w:p w14:paraId="1814EF97" w14:textId="4702884C" w:rsidR="00955E9F" w:rsidRDefault="00955E9F" w:rsidP="00BD6C72">
      <w:pPr>
        <w:pStyle w:val="Paragraphedeliste"/>
        <w:numPr>
          <w:ilvl w:val="0"/>
          <w:numId w:val="18"/>
        </w:numPr>
      </w:pPr>
      <w:r w:rsidRPr="00955E9F">
        <w:t>Vieillissement et maltraitances financières : processus d'individuations et enjeux d'une injonction sociale à la mobilité résidentielle des personnes dépendantes</w:t>
      </w:r>
      <w:r>
        <w:t>, D. REGUER (Idées Le Havre), M. BEAULIEU (Sherbrooke)</w:t>
      </w:r>
    </w:p>
    <w:p w14:paraId="4DB18C27" w14:textId="2322A12B" w:rsidR="00D06E10" w:rsidRDefault="00D06E10" w:rsidP="00D06E10">
      <w:r>
        <w:t>- ne prend pas part au vote </w:t>
      </w:r>
      <w:r w:rsidR="00955E9F">
        <w:t>: 1</w:t>
      </w:r>
      <w:r w:rsidR="00955E9F">
        <w:br/>
        <w:t>- abstention : 2</w:t>
      </w:r>
      <w:r w:rsidR="00955E9F">
        <w:br/>
        <w:t>- pour : 11</w:t>
      </w:r>
      <w:r>
        <w:br/>
        <w:t>- contre : 0</w:t>
      </w:r>
    </w:p>
    <w:p w14:paraId="1AA7E6A3" w14:textId="77777777" w:rsidR="00E6475C" w:rsidRDefault="00E6475C" w:rsidP="00BD6C72"/>
    <w:p w14:paraId="30020E1E" w14:textId="2D185CAB" w:rsidR="00BD6C72" w:rsidRPr="00B06565" w:rsidRDefault="00BD6C72" w:rsidP="00BD6C72">
      <w:pPr>
        <w:rPr>
          <w:b/>
        </w:rPr>
      </w:pPr>
      <w:r w:rsidRPr="00B06565">
        <w:rPr>
          <w:b/>
        </w:rPr>
        <w:t>C</w:t>
      </w:r>
      <w:r w:rsidR="00275C93" w:rsidRPr="00B06565">
        <w:rPr>
          <w:b/>
        </w:rPr>
        <w:t xml:space="preserve">omités de suivi </w:t>
      </w:r>
    </w:p>
    <w:p w14:paraId="432E7119" w14:textId="5C8D402E" w:rsidR="00BD6C72" w:rsidRDefault="00B06565" w:rsidP="00BD6C72">
      <w:r>
        <w:t>La mise en place des comités de suivi est progressive. Elle concerne les doctorants inscrits pour la première fois à l’ED 556 en 2016-2017.</w:t>
      </w:r>
    </w:p>
    <w:p w14:paraId="510C3655" w14:textId="03719CDA" w:rsidR="00B06565" w:rsidRDefault="00B06565" w:rsidP="00BD6C72">
      <w:r>
        <w:t>La possibilité de modifier la composition du comité à la demande des doctorants est ajoutée au texte de travail.</w:t>
      </w:r>
    </w:p>
    <w:p w14:paraId="10FAE00A" w14:textId="598F681E" w:rsidR="00B06565" w:rsidRDefault="00B06565" w:rsidP="00BD6C72">
      <w:r>
        <w:t>Il est rappelé que le comité de suivi ne met pas fin au dispositif d’audition à mi parcours (obligatoire pour les doctorants sous contrat et sur volontariat pour les autres) ou de thèses longue durée.</w:t>
      </w:r>
    </w:p>
    <w:p w14:paraId="2D4C4B14" w14:textId="224E4819" w:rsidR="00B06565" w:rsidRDefault="00B06565" w:rsidP="00BD6C72">
      <w:r>
        <w:t xml:space="preserve">Le document final </w:t>
      </w:r>
      <w:r w:rsidR="00BD451B">
        <w:t xml:space="preserve">concernant le comité de suivi </w:t>
      </w:r>
      <w:r>
        <w:t>est joint en annexes du compte rendu</w:t>
      </w:r>
      <w:r w:rsidR="00BD451B">
        <w:t>. Il sera diffusé dans les unités de recherche et auprès des doctorants inscrits en première année.</w:t>
      </w:r>
    </w:p>
    <w:p w14:paraId="53B8CFBC" w14:textId="3647BEE0" w:rsidR="00B06565" w:rsidRDefault="00B06565" w:rsidP="00BD6C72">
      <w:r>
        <w:t>Voté à l’unanimité</w:t>
      </w:r>
      <w:r w:rsidR="00BD451B">
        <w:t>.</w:t>
      </w:r>
    </w:p>
    <w:p w14:paraId="2DD82621" w14:textId="77777777" w:rsidR="00600DAD" w:rsidRDefault="00600DAD" w:rsidP="00BD6C72">
      <w:pPr>
        <w:rPr>
          <w:b/>
        </w:rPr>
      </w:pPr>
    </w:p>
    <w:p w14:paraId="26E3AEEE" w14:textId="53097B9D" w:rsidR="00B06565" w:rsidRPr="00BD451B" w:rsidRDefault="00B06565" w:rsidP="00BD6C72">
      <w:pPr>
        <w:rPr>
          <w:b/>
        </w:rPr>
      </w:pPr>
      <w:r w:rsidRPr="00BD451B">
        <w:rPr>
          <w:b/>
        </w:rPr>
        <w:t>R</w:t>
      </w:r>
      <w:r w:rsidR="00275C93" w:rsidRPr="00BD451B">
        <w:rPr>
          <w:b/>
        </w:rPr>
        <w:t xml:space="preserve">èglement intérieur </w:t>
      </w:r>
    </w:p>
    <w:p w14:paraId="06873CA5" w14:textId="5CEEA183" w:rsidR="00B06565" w:rsidRDefault="00BD451B" w:rsidP="00BD6C72">
      <w:r>
        <w:t>Le</w:t>
      </w:r>
      <w:r w:rsidR="00454E97">
        <w:t xml:space="preserve"> document de travail</w:t>
      </w:r>
      <w:r>
        <w:t xml:space="preserve"> est modifié comme suit </w:t>
      </w:r>
      <w:r w:rsidR="00454E97">
        <w:t>:</w:t>
      </w:r>
    </w:p>
    <w:p w14:paraId="0DD7F070" w14:textId="2F42B5F6" w:rsidR="00454E97" w:rsidRDefault="00454E97" w:rsidP="00454E97">
      <w:pPr>
        <w:pStyle w:val="Paragraphedeliste"/>
        <w:numPr>
          <w:ilvl w:val="0"/>
          <w:numId w:val="19"/>
        </w:numPr>
      </w:pPr>
      <w:r>
        <w:t>article 3.1 : la composition de la commission d’attribution des contrats doctoraux est annexée au règlement intérieur au début de chaque contrat quinquennal.</w:t>
      </w:r>
    </w:p>
    <w:p w14:paraId="5082DB1C" w14:textId="75D66417" w:rsidR="00454E97" w:rsidRDefault="00BD451B" w:rsidP="00454E97">
      <w:pPr>
        <w:pStyle w:val="Paragraphedeliste"/>
        <w:numPr>
          <w:ilvl w:val="0"/>
          <w:numId w:val="19"/>
        </w:numPr>
      </w:pPr>
      <w:r>
        <w:t>a</w:t>
      </w:r>
      <w:r w:rsidR="00454E97">
        <w:t xml:space="preserve">rticle 5.2 sur la composition du comité de suivi : mise en conformité avec le texte voté </w:t>
      </w:r>
      <w:r>
        <w:t>précédemment sur ce point</w:t>
      </w:r>
    </w:p>
    <w:p w14:paraId="77FD513C" w14:textId="3C2A8F4D" w:rsidR="00BD451B" w:rsidRDefault="00BD451B" w:rsidP="00454E97">
      <w:pPr>
        <w:pStyle w:val="Paragraphedeliste"/>
        <w:numPr>
          <w:ilvl w:val="0"/>
          <w:numId w:val="19"/>
        </w:numPr>
      </w:pPr>
      <w:r>
        <w:t>ajout d’un article 6.4 sur les auditions à mi-parcours</w:t>
      </w:r>
    </w:p>
    <w:p w14:paraId="759DA75D" w14:textId="4DC359A1" w:rsidR="00BD451B" w:rsidRDefault="00BD451B" w:rsidP="00454E97">
      <w:pPr>
        <w:pStyle w:val="Paragraphedeliste"/>
        <w:numPr>
          <w:ilvl w:val="0"/>
          <w:numId w:val="19"/>
        </w:numPr>
      </w:pPr>
      <w:r>
        <w:lastRenderedPageBreak/>
        <w:t>ajout d’un point 6.5 sur les auditions des thèses de longue durée</w:t>
      </w:r>
    </w:p>
    <w:p w14:paraId="5A2AFA85" w14:textId="07CA53CB" w:rsidR="00BD451B" w:rsidRDefault="00BD451B" w:rsidP="00454E97">
      <w:pPr>
        <w:pStyle w:val="Paragraphedeliste"/>
        <w:numPr>
          <w:ilvl w:val="0"/>
          <w:numId w:val="19"/>
        </w:numPr>
      </w:pPr>
      <w:r>
        <w:t>suppression de l’article 7.3 sur la langue de rédaction de la thèse</w:t>
      </w:r>
    </w:p>
    <w:p w14:paraId="0D2E37B2" w14:textId="23A95A58" w:rsidR="00B06565" w:rsidRDefault="00BD451B" w:rsidP="00BD6C72">
      <w:r>
        <w:t xml:space="preserve">Assurance est donnée aux </w:t>
      </w:r>
      <w:r w:rsidR="00FC4098">
        <w:t>représentants étudiants qu’une déclar</w:t>
      </w:r>
      <w:r>
        <w:t xml:space="preserve">ation sur l’honneur du doctorant peut </w:t>
      </w:r>
      <w:r w:rsidR="00FC4098">
        <w:t>attester</w:t>
      </w:r>
      <w:r>
        <w:t xml:space="preserve"> de « ressources suffisantes »</w:t>
      </w:r>
    </w:p>
    <w:p w14:paraId="262FE179" w14:textId="4316BB46" w:rsidR="00BD451B" w:rsidRDefault="00BD451B" w:rsidP="00BD6C72">
      <w:r>
        <w:t>Le nombre maximal de doctorants encadrés simultanément par un même directeur de thèse est porté à 8.</w:t>
      </w:r>
    </w:p>
    <w:p w14:paraId="19CF535E" w14:textId="425C3609" w:rsidR="00BD451B" w:rsidRDefault="00BD451B" w:rsidP="00BD451B">
      <w:r>
        <w:t>Le document final concernant le règlement intérieur est joint en annexes du compte rendu. Il sera diffusé dans les unités de recherche et auprès des doctorants.</w:t>
      </w:r>
    </w:p>
    <w:p w14:paraId="5A1B4212" w14:textId="79727209" w:rsidR="00BD451B" w:rsidRDefault="00BD451B" w:rsidP="00BD6C72">
      <w:r>
        <w:t>Voté à l’unanimité.</w:t>
      </w:r>
    </w:p>
    <w:p w14:paraId="00023D48" w14:textId="77777777" w:rsidR="00600DAD" w:rsidRDefault="00600DAD" w:rsidP="00BD6C72">
      <w:pPr>
        <w:rPr>
          <w:b/>
        </w:rPr>
      </w:pPr>
    </w:p>
    <w:p w14:paraId="6691C69E" w14:textId="583B8FA3" w:rsidR="00BD451B" w:rsidRPr="00762B45" w:rsidRDefault="00BD451B" w:rsidP="00BD6C72">
      <w:pPr>
        <w:rPr>
          <w:b/>
        </w:rPr>
      </w:pPr>
      <w:r w:rsidRPr="00762B45">
        <w:rPr>
          <w:b/>
        </w:rPr>
        <w:t>Budget</w:t>
      </w:r>
    </w:p>
    <w:p w14:paraId="017D82F4" w14:textId="734EB44B" w:rsidR="00BD451B" w:rsidRDefault="00BD451B" w:rsidP="00BD6C72">
      <w:r>
        <w:t xml:space="preserve">De nouvelles procédures de gestion du budget de l’ED sont mises en place à l’échelle de la </w:t>
      </w:r>
      <w:proofErr w:type="spellStart"/>
      <w:r>
        <w:t>Comue</w:t>
      </w:r>
      <w:proofErr w:type="spellEnd"/>
      <w:r>
        <w:t>.</w:t>
      </w:r>
    </w:p>
    <w:p w14:paraId="2D678EDE" w14:textId="211DCF9E" w:rsidR="00BD451B" w:rsidRDefault="00762B45" w:rsidP="00BD6C72">
      <w:r>
        <w:t>Le</w:t>
      </w:r>
      <w:r w:rsidR="00FC4098">
        <w:t xml:space="preserve"> budget de l’ED se décompose pour l’essentiel de :</w:t>
      </w:r>
    </w:p>
    <w:p w14:paraId="0FB29D2B" w14:textId="39229CDE" w:rsidR="00FC4098" w:rsidRDefault="00FC4098" w:rsidP="00FC4098">
      <w:pPr>
        <w:pStyle w:val="Paragraphedeliste"/>
        <w:numPr>
          <w:ilvl w:val="0"/>
          <w:numId w:val="19"/>
        </w:numPr>
      </w:pPr>
      <w:r>
        <w:t xml:space="preserve">l’aide à la soutenance : 300 euros (600 euros en cas de </w:t>
      </w:r>
      <w:proofErr w:type="spellStart"/>
      <w:r>
        <w:t>co-tutelle</w:t>
      </w:r>
      <w:proofErr w:type="spellEnd"/>
      <w:r>
        <w:t>) versée aux unités de recherche</w:t>
      </w:r>
    </w:p>
    <w:p w14:paraId="2E456E7A" w14:textId="09132AC9" w:rsidR="00FC4098" w:rsidRDefault="00FC4098" w:rsidP="00FC4098">
      <w:pPr>
        <w:pStyle w:val="Paragraphedeliste"/>
        <w:numPr>
          <w:ilvl w:val="0"/>
          <w:numId w:val="19"/>
        </w:numPr>
      </w:pPr>
      <w:r>
        <w:t>l’</w:t>
      </w:r>
      <w:r w:rsidR="00E6475C">
        <w:t>aide aux communications dans des manifestations scientifiques dans la limite de 200 euros par an et par doctorant, conditionnée à une aide au moins identique de l’unité de recherche, versée aux unités de recherche</w:t>
      </w:r>
    </w:p>
    <w:p w14:paraId="65BC604A" w14:textId="4411FAE6" w:rsidR="00E6475C" w:rsidRDefault="00E6475C" w:rsidP="00FC4098">
      <w:pPr>
        <w:pStyle w:val="Paragraphedeliste"/>
        <w:numPr>
          <w:ilvl w:val="0"/>
          <w:numId w:val="19"/>
        </w:numPr>
      </w:pPr>
      <w:r>
        <w:t>aide aux manifestations organisées par et pour les doctorants dans les unités de recherche</w:t>
      </w:r>
    </w:p>
    <w:p w14:paraId="4748D3E0" w14:textId="5D779D65" w:rsidR="00E6475C" w:rsidRDefault="00E6475C" w:rsidP="00FC4098">
      <w:pPr>
        <w:pStyle w:val="Paragraphedeliste"/>
        <w:numPr>
          <w:ilvl w:val="0"/>
          <w:numId w:val="19"/>
        </w:numPr>
      </w:pPr>
      <w:proofErr w:type="gramStart"/>
      <w:r>
        <w:t>le</w:t>
      </w:r>
      <w:proofErr w:type="gramEnd"/>
      <w:r>
        <w:t xml:space="preserve"> financement de formation : déplacement entre les sites, TO</w:t>
      </w:r>
      <w:r w:rsidR="00A36829">
        <w:t>E</w:t>
      </w:r>
      <w:r>
        <w:t>IC</w:t>
      </w:r>
    </w:p>
    <w:p w14:paraId="38F73D8C" w14:textId="77777777" w:rsidR="00E6475C" w:rsidRDefault="00E6475C" w:rsidP="00BD6C72">
      <w:pPr>
        <w:pStyle w:val="Paragraphedeliste"/>
        <w:numPr>
          <w:ilvl w:val="0"/>
          <w:numId w:val="19"/>
        </w:numPr>
      </w:pPr>
      <w:r>
        <w:t>le fonctionnement de l’ED : déplacement des membres du conseil, des commissions, du CED</w:t>
      </w:r>
    </w:p>
    <w:p w14:paraId="18B6412B" w14:textId="77777777" w:rsidR="00600DAD" w:rsidRDefault="00600DAD" w:rsidP="00E6475C">
      <w:pPr>
        <w:rPr>
          <w:b/>
        </w:rPr>
      </w:pPr>
    </w:p>
    <w:p w14:paraId="3DD3A865" w14:textId="70F59732" w:rsidR="00E6475C" w:rsidRPr="00E6475C" w:rsidRDefault="00E6475C" w:rsidP="00E6475C">
      <w:pPr>
        <w:rPr>
          <w:b/>
        </w:rPr>
      </w:pPr>
      <w:r w:rsidRPr="00E6475C">
        <w:rPr>
          <w:b/>
        </w:rPr>
        <w:t xml:space="preserve">Architecture, Territoire, Environnement </w:t>
      </w:r>
    </w:p>
    <w:p w14:paraId="2A2E3EF1" w14:textId="77777777" w:rsidR="00E6475C" w:rsidRDefault="00E6475C" w:rsidP="00E6475C">
      <w:r>
        <w:t xml:space="preserve">Caroline Maniaque, professeur HDR à l’école nationale d’architecture présente la </w:t>
      </w:r>
      <w:r w:rsidR="00275C93">
        <w:t>demande de l'EA 7464 Architecture, Territoire, Environnement (ATE) de rejoindre l'ED HSRT</w:t>
      </w:r>
      <w:r>
        <w:t>.</w:t>
      </w:r>
    </w:p>
    <w:p w14:paraId="46708431" w14:textId="4828649C" w:rsidR="00C67A16" w:rsidRDefault="00E6475C" w:rsidP="00E6475C">
      <w:r>
        <w:t xml:space="preserve">Le conseil de l’ED 556 </w:t>
      </w:r>
      <w:r w:rsidR="00A36829">
        <w:t>vot</w:t>
      </w:r>
      <w:r>
        <w:t xml:space="preserve">e </w:t>
      </w:r>
      <w:r w:rsidR="00A36829">
        <w:t xml:space="preserve">favorablement </w:t>
      </w:r>
      <w:r>
        <w:t>l’intégration de cette nouvelle équipe.</w:t>
      </w:r>
      <w:bookmarkStart w:id="0" w:name="_GoBack"/>
      <w:bookmarkEnd w:id="0"/>
      <w:r w:rsidR="00275C93">
        <w:br/>
      </w:r>
    </w:p>
    <w:p w14:paraId="658C37FF" w14:textId="77777777" w:rsidR="00275C93" w:rsidRDefault="00275C93"/>
    <w:p w14:paraId="4F4D1691" w14:textId="77777777" w:rsidR="00275C93" w:rsidRDefault="00275C93"/>
    <w:p w14:paraId="5B6785DA" w14:textId="77777777" w:rsidR="00275C93" w:rsidRDefault="00275C93"/>
    <w:p w14:paraId="37D8861E" w14:textId="592D948C" w:rsidR="00275C93" w:rsidRDefault="00275C93" w:rsidP="00275C93"/>
    <w:sectPr w:rsidR="0027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6F0E"/>
    <w:multiLevelType w:val="multilevel"/>
    <w:tmpl w:val="623043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281A"/>
    <w:multiLevelType w:val="multilevel"/>
    <w:tmpl w:val="E25EB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D32"/>
    <w:multiLevelType w:val="hybridMultilevel"/>
    <w:tmpl w:val="E812AC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1233"/>
    <w:multiLevelType w:val="hybridMultilevel"/>
    <w:tmpl w:val="B4D27B3A"/>
    <w:lvl w:ilvl="0" w:tplc="F13AF7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1C32"/>
    <w:multiLevelType w:val="hybridMultilevel"/>
    <w:tmpl w:val="D6C4A2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093"/>
    <w:multiLevelType w:val="multilevel"/>
    <w:tmpl w:val="D6C4A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1236D"/>
    <w:multiLevelType w:val="multilevel"/>
    <w:tmpl w:val="E25EB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B423D"/>
    <w:multiLevelType w:val="hybridMultilevel"/>
    <w:tmpl w:val="D9622FD0"/>
    <w:lvl w:ilvl="0" w:tplc="377C07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87C5E"/>
    <w:multiLevelType w:val="hybridMultilevel"/>
    <w:tmpl w:val="E0165040"/>
    <w:lvl w:ilvl="0" w:tplc="975C4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A42C9"/>
    <w:multiLevelType w:val="hybridMultilevel"/>
    <w:tmpl w:val="E25EBDBC"/>
    <w:lvl w:ilvl="0" w:tplc="975C4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15CD"/>
    <w:multiLevelType w:val="multilevel"/>
    <w:tmpl w:val="008A1F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60BC2"/>
    <w:multiLevelType w:val="multilevel"/>
    <w:tmpl w:val="383254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94CAB"/>
    <w:multiLevelType w:val="hybridMultilevel"/>
    <w:tmpl w:val="008A1FC6"/>
    <w:lvl w:ilvl="0" w:tplc="487C2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3416F"/>
    <w:multiLevelType w:val="hybridMultilevel"/>
    <w:tmpl w:val="E25EBDBC"/>
    <w:lvl w:ilvl="0" w:tplc="975C4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63442"/>
    <w:multiLevelType w:val="multilevel"/>
    <w:tmpl w:val="E812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C5780"/>
    <w:multiLevelType w:val="hybridMultilevel"/>
    <w:tmpl w:val="38325400"/>
    <w:lvl w:ilvl="0" w:tplc="F13AF7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61AFB"/>
    <w:multiLevelType w:val="hybridMultilevel"/>
    <w:tmpl w:val="8C5C36C4"/>
    <w:lvl w:ilvl="0" w:tplc="F6BC48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85151"/>
    <w:multiLevelType w:val="hybridMultilevel"/>
    <w:tmpl w:val="BAFE4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C408D"/>
    <w:multiLevelType w:val="hybridMultilevel"/>
    <w:tmpl w:val="6230439E"/>
    <w:lvl w:ilvl="0" w:tplc="F13AF7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6264A"/>
    <w:multiLevelType w:val="hybridMultilevel"/>
    <w:tmpl w:val="37344278"/>
    <w:lvl w:ilvl="0" w:tplc="8974C1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2"/>
  </w:num>
  <w:num w:numId="5">
    <w:abstractNumId w:val="14"/>
  </w:num>
  <w:num w:numId="6">
    <w:abstractNumId w:val="3"/>
  </w:num>
  <w:num w:numId="7">
    <w:abstractNumId w:val="18"/>
  </w:num>
  <w:num w:numId="8">
    <w:abstractNumId w:val="0"/>
  </w:num>
  <w:num w:numId="9">
    <w:abstractNumId w:val="15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19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93"/>
    <w:rsid w:val="00147E82"/>
    <w:rsid w:val="00275C93"/>
    <w:rsid w:val="00454E97"/>
    <w:rsid w:val="005330D6"/>
    <w:rsid w:val="00570FCB"/>
    <w:rsid w:val="005E0DDF"/>
    <w:rsid w:val="00600DAD"/>
    <w:rsid w:val="00762B45"/>
    <w:rsid w:val="007B7A21"/>
    <w:rsid w:val="00955E9F"/>
    <w:rsid w:val="00A36829"/>
    <w:rsid w:val="00B02DBC"/>
    <w:rsid w:val="00B06565"/>
    <w:rsid w:val="00B10CE0"/>
    <w:rsid w:val="00BD451B"/>
    <w:rsid w:val="00BD6C72"/>
    <w:rsid w:val="00C67A16"/>
    <w:rsid w:val="00C823DD"/>
    <w:rsid w:val="00D06E10"/>
    <w:rsid w:val="00E60A5B"/>
    <w:rsid w:val="00E6475C"/>
    <w:rsid w:val="00FC4098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F5247"/>
  <w15:docId w15:val="{ED345EFA-F4E4-4B13-A0AC-A2A466C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5C9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5C93"/>
    <w:pPr>
      <w:spacing w:after="200" w:line="276" w:lineRule="auto"/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1232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12</cp:revision>
  <dcterms:created xsi:type="dcterms:W3CDTF">2017-03-30T06:28:00Z</dcterms:created>
  <dcterms:modified xsi:type="dcterms:W3CDTF">2017-04-06T09:55:00Z</dcterms:modified>
</cp:coreProperties>
</file>